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2"/>
          <w:szCs w:val="32"/>
        </w:rPr>
      </w:pPr>
      <w:r>
        <w:rPr>
          <w:rFonts w:hint="eastAsia" w:ascii="方正大标宋简体" w:hAnsi="方正大标宋简体" w:eastAsia="方正大标宋简体" w:cs="方正大标宋简体"/>
          <w:sz w:val="44"/>
          <w:szCs w:val="44"/>
          <w:lang w:eastAsia="zh-CN"/>
        </w:rPr>
        <w:t>部门</w:t>
      </w:r>
      <w:r>
        <w:rPr>
          <w:rFonts w:hint="eastAsia" w:ascii="方正大标宋简体" w:hAnsi="方正大标宋简体" w:eastAsia="方正大标宋简体" w:cs="方正大标宋简体"/>
          <w:sz w:val="44"/>
          <w:szCs w:val="44"/>
        </w:rPr>
        <w:t>整体</w:t>
      </w:r>
      <w:r>
        <w:rPr>
          <w:rFonts w:hint="eastAsia" w:ascii="方正大标宋简体" w:hAnsi="方正大标宋简体" w:eastAsia="方正大标宋简体" w:cs="方正大标宋简体"/>
          <w:sz w:val="44"/>
          <w:szCs w:val="44"/>
          <w:lang w:eastAsia="zh-CN"/>
        </w:rPr>
        <w:t>支出</w:t>
      </w:r>
      <w:r>
        <w:rPr>
          <w:rFonts w:hint="eastAsia" w:ascii="方正大标宋简体" w:hAnsi="方正大标宋简体" w:eastAsia="方正大标宋简体" w:cs="方正大标宋简体"/>
          <w:sz w:val="44"/>
          <w:szCs w:val="44"/>
        </w:rPr>
        <w:t>绩效自评报告</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部门名称：（公章）</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所属下级预算单位数量：</w:t>
      </w:r>
      <w:r>
        <w:rPr>
          <w:rFonts w:hint="eastAsia" w:ascii="仿宋" w:hAnsi="仿宋" w:eastAsia="仿宋" w:cs="仿宋"/>
          <w:sz w:val="32"/>
          <w:szCs w:val="32"/>
          <w:lang w:val="en-US" w:eastAsia="zh-CN"/>
        </w:rPr>
        <w:t>0</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填报人：</w:t>
      </w:r>
      <w:r>
        <w:rPr>
          <w:rFonts w:hint="eastAsia" w:ascii="仿宋" w:hAnsi="仿宋" w:eastAsia="仿宋" w:cs="仿宋"/>
          <w:sz w:val="32"/>
          <w:szCs w:val="32"/>
          <w:lang w:eastAsia="zh-CN"/>
        </w:rPr>
        <w:t>邓智星</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02087375199</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填报日期：</w:t>
      </w:r>
      <w:r>
        <w:rPr>
          <w:rFonts w:hint="eastAsia" w:ascii="仿宋" w:hAnsi="仿宋" w:eastAsia="仿宋" w:cs="仿宋"/>
          <w:sz w:val="32"/>
          <w:szCs w:val="32"/>
          <w:lang w:val="en-US" w:eastAsia="zh-CN"/>
        </w:rPr>
        <w:t>2023年5月15日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一、部门基本情况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华文楷体" w:hAnsi="华文楷体" w:eastAsia="华文楷体" w:cs="华文楷体"/>
          <w:sz w:val="32"/>
          <w:szCs w:val="32"/>
        </w:rPr>
        <w:t>（一）部门职能</w:t>
      </w:r>
    </w:p>
    <w:p>
      <w:pPr>
        <w:keepNext w:val="0"/>
        <w:keepLines w:val="0"/>
        <w:pageBreakBefore w:val="0"/>
        <w:widowControl w:val="0"/>
        <w:kinsoku w:val="0"/>
        <w:wordWrap/>
        <w:overflowPunct w:val="0"/>
        <w:topLinePunct w:val="0"/>
        <w:autoSpaceDE w:val="0"/>
        <w:autoSpaceDN w:val="0"/>
        <w:bidi w:val="0"/>
        <w:adjustRightInd/>
        <w:snapToGrid/>
        <w:spacing w:line="240" w:lineRule="auto"/>
        <w:ind w:right="0" w:rightChars="0" w:firstLine="640" w:firstLineChars="200"/>
        <w:jc w:val="left"/>
        <w:textAlignment w:val="auto"/>
        <w:outlineLvl w:val="9"/>
        <w:rPr>
          <w:rFonts w:hint="eastAsia" w:ascii="仿宋" w:hAnsi="仿宋" w:eastAsia="仿宋" w:cs="仿宋"/>
          <w:snapToGrid w:val="0"/>
          <w:sz w:val="32"/>
          <w:szCs w:val="32"/>
        </w:rPr>
      </w:pPr>
      <w:r>
        <w:rPr>
          <w:rFonts w:hint="eastAsia" w:ascii="仿宋" w:hAnsi="仿宋" w:eastAsia="仿宋" w:cs="仿宋"/>
          <w:snapToGrid w:val="0"/>
          <w:sz w:val="32"/>
          <w:szCs w:val="32"/>
        </w:rPr>
        <w:t>中国国民党革命委员会（简称“民革”）是具有政治联盟性质的、致力于建设中国特色社会主义和祖国统一事业的政党，是中国共产党领导的多党合作和政治协商制度中的参政党</w:t>
      </w:r>
      <w:r>
        <w:rPr>
          <w:rFonts w:hint="eastAsia" w:ascii="仿宋" w:hAnsi="仿宋" w:eastAsia="仿宋" w:cs="仿宋"/>
          <w:snapToGrid w:val="0"/>
          <w:sz w:val="32"/>
          <w:szCs w:val="32"/>
          <w:lang w:eastAsia="zh-CN"/>
        </w:rPr>
        <w:t>。1948年4月成立民革广东省分会，1950年1月成立民革华南临时工作委员会。1955年5月，中国国民党革命委员会广东省委员会在广州正式成立。民革广东省委会现任主委：程萍。民革广东</w:t>
      </w:r>
      <w:r>
        <w:rPr>
          <w:rFonts w:hint="eastAsia" w:ascii="仿宋" w:hAnsi="仿宋" w:eastAsia="仿宋" w:cs="仿宋"/>
          <w:snapToGrid w:val="0"/>
          <w:sz w:val="32"/>
          <w:szCs w:val="32"/>
        </w:rPr>
        <w:t>省委会机关内设4个处（室）</w:t>
      </w:r>
      <w:r>
        <w:rPr>
          <w:rFonts w:hint="eastAsia" w:ascii="仿宋" w:hAnsi="仿宋" w:eastAsia="仿宋" w:cs="仿宋"/>
          <w:snapToGrid w:val="0"/>
          <w:sz w:val="32"/>
          <w:szCs w:val="32"/>
          <w:lang w:eastAsia="zh-CN"/>
        </w:rPr>
        <w:t>：</w:t>
      </w:r>
      <w:r>
        <w:rPr>
          <w:rFonts w:hint="eastAsia" w:ascii="仿宋" w:hAnsi="仿宋" w:eastAsia="仿宋" w:cs="仿宋"/>
          <w:snapToGrid w:val="0"/>
          <w:sz w:val="32"/>
          <w:szCs w:val="32"/>
        </w:rPr>
        <w:t>办公室、组织处、宣传处、参政议政</w:t>
      </w:r>
      <w:r>
        <w:rPr>
          <w:rFonts w:hint="eastAsia" w:ascii="仿宋" w:hAnsi="仿宋" w:eastAsia="仿宋" w:cs="仿宋"/>
          <w:snapToGrid w:val="0"/>
          <w:sz w:val="32"/>
          <w:szCs w:val="32"/>
          <w:lang w:val="en-US" w:eastAsia="zh-CN"/>
        </w:rPr>
        <w:t>工作</w:t>
      </w:r>
      <w:r>
        <w:rPr>
          <w:rFonts w:hint="eastAsia" w:ascii="仿宋" w:hAnsi="仿宋" w:eastAsia="仿宋" w:cs="仿宋"/>
          <w:snapToGrid w:val="0"/>
          <w:sz w:val="32"/>
          <w:szCs w:val="32"/>
        </w:rPr>
        <w:t>处</w:t>
      </w:r>
      <w:r>
        <w:rPr>
          <w:rFonts w:hint="eastAsia" w:ascii="仿宋" w:hAnsi="仿宋" w:eastAsia="仿宋" w:cs="仿宋"/>
          <w:snapToGrid w:val="0"/>
          <w:sz w:val="32"/>
          <w:szCs w:val="32"/>
          <w:lang w:eastAsia="zh-CN"/>
        </w:rPr>
        <w:t>，职能如下：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办公室</w:t>
      </w:r>
      <w:r>
        <w:rPr>
          <w:rFonts w:hint="eastAsia" w:ascii="仿宋" w:hAnsi="仿宋" w:eastAsia="仿宋" w:cs="仿宋"/>
          <w:b/>
          <w:bCs/>
          <w:sz w:val="32"/>
          <w:szCs w:val="32"/>
          <w:lang w:eastAsia="zh-CN"/>
        </w:rPr>
        <w:t>：</w:t>
      </w:r>
      <w:r>
        <w:rPr>
          <w:rFonts w:hint="eastAsia" w:ascii="仿宋" w:hAnsi="仿宋" w:eastAsia="仿宋" w:cs="仿宋"/>
          <w:sz w:val="32"/>
          <w:szCs w:val="32"/>
          <w:lang w:eastAsia="zh-CN"/>
        </w:rPr>
        <w:t>负责</w:t>
      </w:r>
      <w:r>
        <w:rPr>
          <w:rFonts w:hint="eastAsia" w:ascii="仿宋" w:hAnsi="仿宋" w:eastAsia="仿宋" w:cs="仿宋"/>
          <w:sz w:val="32"/>
          <w:szCs w:val="32"/>
          <w:lang w:val="en-US" w:eastAsia="zh-CN"/>
        </w:rPr>
        <w:t>制定</w:t>
      </w:r>
      <w:r>
        <w:rPr>
          <w:rFonts w:hint="eastAsia" w:ascii="仿宋" w:hAnsi="仿宋" w:eastAsia="仿宋" w:cs="仿宋"/>
          <w:sz w:val="32"/>
          <w:szCs w:val="32"/>
        </w:rPr>
        <w:t>本会工作计划</w:t>
      </w:r>
      <w:r>
        <w:rPr>
          <w:rFonts w:hint="eastAsia" w:ascii="仿宋" w:hAnsi="仿宋" w:eastAsia="仿宋" w:cs="仿宋"/>
          <w:sz w:val="32"/>
          <w:szCs w:val="32"/>
          <w:lang w:eastAsia="zh-CN"/>
        </w:rPr>
        <w:t>，年终</w:t>
      </w:r>
      <w:r>
        <w:rPr>
          <w:rFonts w:hint="eastAsia" w:ascii="仿宋" w:hAnsi="仿宋" w:eastAsia="仿宋" w:cs="仿宋"/>
          <w:sz w:val="32"/>
          <w:szCs w:val="32"/>
        </w:rPr>
        <w:t>工作报告和工作总结</w:t>
      </w:r>
      <w:r>
        <w:rPr>
          <w:rFonts w:hint="eastAsia" w:ascii="仿宋" w:hAnsi="仿宋" w:eastAsia="仿宋" w:cs="仿宋"/>
          <w:sz w:val="32"/>
          <w:szCs w:val="32"/>
          <w:lang w:eastAsia="zh-CN"/>
        </w:rPr>
        <w:t>；省委会全体会议工作报告；</w:t>
      </w:r>
      <w:r>
        <w:rPr>
          <w:rFonts w:hint="eastAsia" w:ascii="仿宋" w:hAnsi="仿宋" w:eastAsia="仿宋" w:cs="仿宋"/>
          <w:sz w:val="32"/>
          <w:szCs w:val="32"/>
        </w:rPr>
        <w:t>起草有关会议方案和文件；草拟主要领导的发言稿</w:t>
      </w:r>
      <w:r>
        <w:rPr>
          <w:rFonts w:hint="eastAsia" w:ascii="仿宋" w:hAnsi="仿宋" w:eastAsia="仿宋" w:cs="仿宋"/>
          <w:sz w:val="32"/>
          <w:szCs w:val="32"/>
          <w:lang w:eastAsia="zh-CN"/>
        </w:rPr>
        <w:t>；</w:t>
      </w:r>
      <w:r>
        <w:rPr>
          <w:rFonts w:hint="eastAsia" w:ascii="仿宋" w:hAnsi="仿宋" w:eastAsia="仿宋" w:cs="仿宋"/>
          <w:sz w:val="32"/>
          <w:szCs w:val="32"/>
        </w:rPr>
        <w:t>审核地方组织综合性报告；负责有关</w:t>
      </w:r>
      <w:r>
        <w:rPr>
          <w:rFonts w:hint="eastAsia" w:ascii="仿宋" w:hAnsi="仿宋" w:eastAsia="仿宋" w:cs="仿宋"/>
          <w:sz w:val="32"/>
          <w:szCs w:val="32"/>
          <w:lang w:val="en-US" w:eastAsia="zh-CN"/>
        </w:rPr>
        <w:t>各类</w:t>
      </w:r>
      <w:r>
        <w:rPr>
          <w:rFonts w:hint="eastAsia" w:ascii="仿宋" w:hAnsi="仿宋" w:eastAsia="仿宋" w:cs="仿宋"/>
          <w:sz w:val="32"/>
          <w:szCs w:val="32"/>
        </w:rPr>
        <w:t>会议的</w:t>
      </w:r>
      <w:r>
        <w:rPr>
          <w:rFonts w:hint="eastAsia" w:ascii="仿宋" w:hAnsi="仿宋" w:eastAsia="仿宋" w:cs="仿宋"/>
          <w:sz w:val="32"/>
          <w:szCs w:val="32"/>
          <w:lang w:eastAsia="zh-CN"/>
        </w:rPr>
        <w:t>文稿、</w:t>
      </w:r>
      <w:r>
        <w:rPr>
          <w:rFonts w:hint="eastAsia" w:ascii="仿宋" w:hAnsi="仿宋" w:eastAsia="仿宋" w:cs="仿宋"/>
          <w:sz w:val="32"/>
          <w:szCs w:val="32"/>
        </w:rPr>
        <w:t>会务工作</w:t>
      </w:r>
      <w:r>
        <w:rPr>
          <w:rFonts w:hint="eastAsia" w:ascii="仿宋" w:hAnsi="仿宋" w:eastAsia="仿宋" w:cs="仿宋"/>
          <w:sz w:val="32"/>
          <w:szCs w:val="32"/>
          <w:lang w:eastAsia="zh-CN"/>
        </w:rPr>
        <w:t>，</w:t>
      </w:r>
      <w:r>
        <w:rPr>
          <w:rFonts w:hint="eastAsia" w:ascii="仿宋" w:hAnsi="仿宋" w:eastAsia="仿宋" w:cs="仿宋"/>
          <w:sz w:val="32"/>
          <w:szCs w:val="32"/>
        </w:rPr>
        <w:t>机关文件收发、文书、档案、财务、接待、工资福利、文件保密、社保、基建、后勤服务、干部职工考勤、机关离退休干部、职工以及公医等工作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以及做好全省民革党员的服务工作</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2.组织处：</w:t>
      </w:r>
      <w:r>
        <w:rPr>
          <w:rFonts w:hint="eastAsia" w:ascii="仿宋" w:hAnsi="仿宋" w:eastAsia="仿宋" w:cs="仿宋"/>
          <w:sz w:val="32"/>
          <w:szCs w:val="32"/>
        </w:rPr>
        <w:t>按照民革中央和民革党章要求，负责指导全省组织发展、组织建设工作；</w:t>
      </w:r>
      <w:r>
        <w:rPr>
          <w:rFonts w:hint="eastAsia" w:ascii="仿宋" w:hAnsi="仿宋" w:eastAsia="仿宋" w:cs="仿宋"/>
          <w:sz w:val="32"/>
          <w:szCs w:val="32"/>
          <w:lang w:eastAsia="zh-CN"/>
        </w:rPr>
        <w:t>负责达标支部、示范支部建设工作；</w:t>
      </w:r>
      <w:r>
        <w:rPr>
          <w:rFonts w:hint="eastAsia" w:ascii="仿宋" w:hAnsi="仿宋" w:eastAsia="仿宋" w:cs="仿宋"/>
          <w:sz w:val="32"/>
          <w:szCs w:val="32"/>
        </w:rPr>
        <w:t>负责全省后备干部队伍建设工作；负责办理党员党籍、档案材料和地方组织缴纳党费的管理工作；负责机关人事、教育、培训和因私（公）出国及赴港澳台地区的政审工作；办理党员来信来访和党员奖励、党纪处理；负责机关人事</w:t>
      </w:r>
      <w:r>
        <w:rPr>
          <w:rFonts w:hint="eastAsia" w:ascii="仿宋" w:hAnsi="仿宋" w:eastAsia="仿宋" w:cs="仿宋"/>
          <w:sz w:val="32"/>
          <w:szCs w:val="32"/>
          <w:lang w:eastAsia="zh-CN"/>
        </w:rPr>
        <w:t>工作及人事</w:t>
      </w:r>
      <w:r>
        <w:rPr>
          <w:rFonts w:hint="eastAsia" w:ascii="仿宋" w:hAnsi="仿宋" w:eastAsia="仿宋" w:cs="仿宋"/>
          <w:sz w:val="32"/>
          <w:szCs w:val="32"/>
        </w:rPr>
        <w:t>档案的保管工作；负责计生工作。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3.宣传处：</w:t>
      </w:r>
      <w:r>
        <w:rPr>
          <w:rFonts w:hint="eastAsia" w:ascii="仿宋" w:hAnsi="仿宋" w:eastAsia="仿宋" w:cs="仿宋"/>
          <w:sz w:val="32"/>
          <w:szCs w:val="32"/>
        </w:rPr>
        <w:t>负责重要会议、报告的组织学习、传达、宣传和重要节日活动的组织工作；指导地方组织和省直属支部思想政治教育和政治思想建设工作；</w:t>
      </w:r>
      <w:r>
        <w:rPr>
          <w:rFonts w:hint="eastAsia" w:ascii="仿宋" w:hAnsi="仿宋" w:eastAsia="仿宋" w:cs="仿宋"/>
          <w:sz w:val="32"/>
          <w:szCs w:val="32"/>
          <w:lang w:eastAsia="zh-CN"/>
        </w:rPr>
        <w:t>指导民革党员之家建设；</w:t>
      </w:r>
      <w:r>
        <w:rPr>
          <w:rFonts w:hint="eastAsia" w:ascii="仿宋" w:hAnsi="仿宋" w:eastAsia="仿宋" w:cs="仿宋"/>
          <w:sz w:val="32"/>
          <w:szCs w:val="32"/>
        </w:rPr>
        <w:t>了解掌握党员思想动态，及时反映情况；负责主办有关刊物、管理图书、报刊资料、整理和编撰文史资料；承担广东民革孙中山研究学会的日常工作；负责管理孙中山书画社。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4.参政议政工作处：</w:t>
      </w:r>
      <w:r>
        <w:rPr>
          <w:rFonts w:hint="eastAsia" w:ascii="仿宋" w:hAnsi="仿宋" w:eastAsia="仿宋" w:cs="仿宋"/>
          <w:sz w:val="32"/>
          <w:szCs w:val="32"/>
        </w:rPr>
        <w:t>负责处理参政议政日常工作，推动、支持、协助民革党员积极参政议政；做好与民革党员担任特约监察员、检察员、审计员、教育督导员的联系工作，推动人大代表、政协委员提出议案、提案；组织重点提案的专题调研；参与统战系统联合调研活动；起草有关提案、政协大会发言；做好与各专门委员会的联系、协调、服务工作；加强与民革中央、省委统战部、有关业务部门及各市委会的业务联系；编辑《台湾情况》，收集整理有关信息；联系重要台属和侨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华文楷体" w:hAnsi="华文楷体" w:eastAsia="华文楷体" w:cs="华文楷体"/>
          <w:sz w:val="32"/>
          <w:szCs w:val="32"/>
        </w:rPr>
      </w:pPr>
      <w:r>
        <w:rPr>
          <w:rFonts w:hint="eastAsia" w:ascii="华文楷体" w:hAnsi="华文楷体" w:eastAsia="华文楷体" w:cs="华文楷体"/>
          <w:sz w:val="32"/>
          <w:szCs w:val="32"/>
          <w:lang w:eastAsia="zh-CN"/>
        </w:rPr>
        <w:t>（二）</w:t>
      </w:r>
      <w:r>
        <w:rPr>
          <w:rFonts w:hint="eastAsia" w:ascii="华文楷体" w:hAnsi="华文楷体" w:eastAsia="华文楷体" w:cs="华文楷体"/>
          <w:sz w:val="32"/>
          <w:szCs w:val="32"/>
        </w:rPr>
        <w:t>年度总体工作和重点工作任务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年度工作任务</w:t>
      </w:r>
      <w:r>
        <w:rPr>
          <w:rFonts w:hint="eastAsia" w:ascii="仿宋" w:hAnsi="仿宋" w:eastAsia="仿宋" w:cs="仿宋"/>
          <w:sz w:val="32"/>
          <w:szCs w:val="32"/>
          <w:lang w:eastAsia="zh-CN"/>
        </w:rPr>
        <w:t>：</w:t>
      </w:r>
      <w:r>
        <w:rPr>
          <w:rFonts w:hint="eastAsia" w:ascii="仿宋" w:hAnsi="仿宋" w:eastAsia="仿宋" w:cs="仿宋"/>
          <w:sz w:val="32"/>
          <w:szCs w:val="32"/>
        </w:rPr>
        <w:t>省委会以“凝心铸魂强根基、团结奋进新征程”主题教育为抓手，“学思想、强根基、重履职、建新功”，狠抓“五个坚持”，团结带领全省各级组织、广大党员，奋力推动广东民革思想政治建设展现新气象、组织发展再上新台阶、参政履职铸就新辉煌、社会服务续写新篇章、祖统工作开创新局面，体现在以下几个方面：</w:t>
      </w:r>
      <w:r>
        <w:rPr>
          <w:rFonts w:hint="eastAsia" w:ascii="仿宋" w:hAnsi="仿宋" w:eastAsia="仿宋" w:cs="仿宋"/>
          <w:sz w:val="32"/>
          <w:szCs w:val="32"/>
          <w:lang w:val="en-US" w:eastAsia="zh-CN"/>
        </w:rPr>
        <w:t>1.</w:t>
      </w:r>
      <w:r>
        <w:rPr>
          <w:rFonts w:hint="eastAsia" w:ascii="仿宋" w:hAnsi="仿宋" w:eastAsia="仿宋" w:cs="仿宋"/>
          <w:sz w:val="32"/>
          <w:szCs w:val="32"/>
        </w:rPr>
        <w:t>践行“四新”“三好”要求，着力提升履职能力水平，从中国共产党的光辉历程中汲取智慧和力量。继续举全省民革党员之力抓参政议政。巩固“民革作风建设年”成果。</w:t>
      </w:r>
      <w:r>
        <w:rPr>
          <w:rFonts w:hint="eastAsia" w:ascii="仿宋" w:hAnsi="仿宋" w:eastAsia="仿宋" w:cs="仿宋"/>
          <w:sz w:val="32"/>
          <w:szCs w:val="32"/>
          <w:lang w:val="en-US" w:eastAsia="zh-CN"/>
        </w:rPr>
        <w:t>2.</w:t>
      </w:r>
      <w:r>
        <w:rPr>
          <w:rFonts w:hint="eastAsia" w:ascii="仿宋" w:hAnsi="仿宋" w:eastAsia="仿宋" w:cs="仿宋"/>
          <w:sz w:val="32"/>
          <w:szCs w:val="32"/>
        </w:rPr>
        <w:t>加强思想政治引领，着力筑牢共同思想政治基础强化宣传阵地建设。继续深化广东民革“三位一体”宣传平台，充分发挥《团结报》广东记者站作用，做好《团结报》年度发行和通联工作。加强民革党员之家建设。出版《广东民革简史》《民革前辈与近现代广东》书籍，继续开展“不忘合作初心，继续携手前进”下基层报告会、“观故居，走多党合作之路”活动。</w:t>
      </w:r>
      <w:r>
        <w:rPr>
          <w:rFonts w:hint="eastAsia" w:ascii="仿宋" w:hAnsi="仿宋" w:eastAsia="仿宋" w:cs="仿宋"/>
          <w:sz w:val="32"/>
          <w:szCs w:val="32"/>
          <w:lang w:val="en-US" w:eastAsia="zh-CN"/>
        </w:rPr>
        <w:t>3.</w:t>
      </w:r>
      <w:r>
        <w:rPr>
          <w:rFonts w:hint="eastAsia" w:ascii="仿宋" w:hAnsi="仿宋" w:eastAsia="仿宋" w:cs="仿宋"/>
          <w:sz w:val="32"/>
          <w:szCs w:val="32"/>
        </w:rPr>
        <w:t>坚持“三个为主”基本方针，强化广东民革纪律建设。继续举办广东民革处级干部警示教育培训班，积极稳妥抓好队伍建设。提高基层组织建设水平。做好省直属基层组织换届工作。</w:t>
      </w:r>
      <w:r>
        <w:rPr>
          <w:rFonts w:hint="eastAsia" w:ascii="仿宋" w:hAnsi="仿宋" w:eastAsia="仿宋" w:cs="仿宋"/>
          <w:sz w:val="32"/>
          <w:szCs w:val="32"/>
          <w:lang w:val="en-US" w:eastAsia="zh-CN"/>
        </w:rPr>
        <w:t>4.</w:t>
      </w:r>
      <w:r>
        <w:rPr>
          <w:rFonts w:hint="eastAsia" w:ascii="仿宋" w:hAnsi="仿宋" w:eastAsia="仿宋" w:cs="仿宋"/>
          <w:sz w:val="32"/>
          <w:szCs w:val="32"/>
        </w:rPr>
        <w:t>全力抓好参政议政，着力为经济社会发展献计出力扎实做好提案工作。确保省政协优秀集体提案，省领导重点督办提案。用好民主党派意见建议直通车。聚焦我省重点工作，争取报送高质量“直通车”信息。突出界别特色优势。加大在“三农”领域参政议政的广度和深度。加强与民革中央、省政府各有关部门、省政协提案委、高等院校和各市委会、省直属（总）支部的联系合作。加强专委会、高层协商专家委员会等平台建设，开展参政议政特约研究员的聘请工作，发挥好专家学者在咨询论证中的作用。</w:t>
      </w:r>
      <w:r>
        <w:rPr>
          <w:rFonts w:hint="eastAsia" w:ascii="仿宋" w:hAnsi="仿宋" w:eastAsia="仿宋" w:cs="仿宋"/>
          <w:sz w:val="32"/>
          <w:szCs w:val="32"/>
          <w:lang w:val="en-US" w:eastAsia="zh-CN"/>
        </w:rPr>
        <w:t>5.</w:t>
      </w:r>
      <w:r>
        <w:rPr>
          <w:rFonts w:hint="eastAsia" w:ascii="仿宋" w:hAnsi="仿宋" w:eastAsia="仿宋" w:cs="仿宋"/>
          <w:sz w:val="32"/>
          <w:szCs w:val="32"/>
        </w:rPr>
        <w:t>集聚各方资源力量，着力提高社会服务影响力按照民革中央部署，积极参与开展好长江生态环境保护民主监督工作。继续抓好结对纳雍县新房乡和云浮市的帮扶联系机制建设。是加强社会服务品牌和平台建设。推进法律服务工作，开展多层次的普法讲座和安全教育活动。</w:t>
      </w:r>
      <w:r>
        <w:rPr>
          <w:rFonts w:hint="eastAsia" w:ascii="仿宋" w:hAnsi="仿宋" w:eastAsia="仿宋" w:cs="仿宋"/>
          <w:sz w:val="32"/>
          <w:szCs w:val="32"/>
          <w:lang w:val="en-US" w:eastAsia="zh-CN"/>
        </w:rPr>
        <w:t>6.</w:t>
      </w:r>
      <w:r>
        <w:rPr>
          <w:rFonts w:hint="eastAsia" w:ascii="仿宋" w:hAnsi="仿宋" w:eastAsia="仿宋" w:cs="仿宋"/>
          <w:sz w:val="32"/>
          <w:szCs w:val="32"/>
        </w:rPr>
        <w:t>创新祖统工作形式，着力为实现祖国完全统一贡献力量，及时报送涉台社情民意信息，努力形成高水平涉台调研成果。继续开展“四个有”建设，助力来粤台青创新创业。持续深入开展“抗战老兵关爱行动”，发挥省市联动效应开展慰问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华文楷体" w:hAnsi="华文楷体" w:eastAsia="华文楷体" w:cs="华文楷体"/>
          <w:sz w:val="32"/>
          <w:szCs w:val="32"/>
          <w:lang w:eastAsia="zh-CN"/>
        </w:rPr>
        <w:t>（三）</w:t>
      </w:r>
      <w:r>
        <w:rPr>
          <w:rFonts w:hint="eastAsia" w:ascii="华文楷体" w:hAnsi="华文楷体" w:eastAsia="华文楷体" w:cs="华文楷体"/>
          <w:sz w:val="32"/>
          <w:szCs w:val="32"/>
        </w:rPr>
        <w:t>部门整体支出绩效目标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省委会以“民革履职能力建设年”为主线，紧扣顺利完成换届、提升履职效能等工作目标，抓好“六个着力”，有以下几个方面：一是积极开展形式多样、各具特色的教育培训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切实</w:t>
      </w:r>
      <w:r>
        <w:rPr>
          <w:rFonts w:hint="eastAsia" w:ascii="仿宋" w:hAnsi="仿宋" w:eastAsia="仿宋" w:cs="仿宋"/>
          <w:sz w:val="32"/>
          <w:szCs w:val="32"/>
          <w:lang w:eastAsia="zh-CN"/>
        </w:rPr>
        <w:t>抓好全省各级组织思想政治建设工作，</w:t>
      </w:r>
      <w:r>
        <w:rPr>
          <w:rFonts w:hint="eastAsia" w:ascii="仿宋" w:hAnsi="仿宋" w:eastAsia="仿宋" w:cs="仿宋"/>
          <w:sz w:val="32"/>
          <w:szCs w:val="32"/>
        </w:rPr>
        <w:t>进一步完善</w:t>
      </w:r>
      <w:r>
        <w:rPr>
          <w:rFonts w:hint="eastAsia" w:ascii="仿宋" w:hAnsi="仿宋" w:eastAsia="仿宋" w:cs="仿宋"/>
          <w:sz w:val="32"/>
          <w:szCs w:val="32"/>
          <w:lang w:eastAsia="zh-CN"/>
        </w:rPr>
        <w:t>领导班子</w:t>
      </w:r>
      <w:r>
        <w:rPr>
          <w:rFonts w:hint="eastAsia" w:ascii="仿宋" w:hAnsi="仿宋" w:eastAsia="仿宋" w:cs="仿宋"/>
          <w:sz w:val="32"/>
          <w:szCs w:val="32"/>
        </w:rPr>
        <w:t>中心组学习制度，</w:t>
      </w:r>
      <w:r>
        <w:rPr>
          <w:rFonts w:hint="eastAsia" w:ascii="仿宋" w:hAnsi="仿宋" w:eastAsia="仿宋" w:cs="仿宋"/>
          <w:sz w:val="32"/>
          <w:szCs w:val="32"/>
          <w:lang w:val="en-US" w:eastAsia="zh-CN"/>
        </w:rPr>
        <w:t>通过</w:t>
      </w:r>
      <w:r>
        <w:rPr>
          <w:rFonts w:hint="eastAsia" w:ascii="仿宋" w:hAnsi="仿宋" w:eastAsia="仿宋" w:cs="仿宋"/>
          <w:sz w:val="32"/>
          <w:szCs w:val="32"/>
          <w:lang w:eastAsia="zh-CN"/>
        </w:rPr>
        <w:t>征文</w:t>
      </w:r>
      <w:r>
        <w:rPr>
          <w:rFonts w:hint="eastAsia" w:ascii="仿宋" w:hAnsi="仿宋" w:eastAsia="仿宋" w:cs="仿宋"/>
          <w:sz w:val="32"/>
          <w:szCs w:val="32"/>
        </w:rPr>
        <w:t>和学术研讨</w:t>
      </w:r>
      <w:r>
        <w:rPr>
          <w:rFonts w:hint="eastAsia" w:ascii="仿宋" w:hAnsi="仿宋" w:eastAsia="仿宋" w:cs="仿宋"/>
          <w:sz w:val="32"/>
          <w:szCs w:val="32"/>
          <w:lang w:eastAsia="zh-CN"/>
        </w:rPr>
        <w:t>等</w:t>
      </w:r>
      <w:r>
        <w:rPr>
          <w:rFonts w:hint="eastAsia" w:ascii="仿宋" w:hAnsi="仿宋" w:eastAsia="仿宋" w:cs="仿宋"/>
          <w:sz w:val="32"/>
          <w:szCs w:val="32"/>
          <w:lang w:val="en-US" w:eastAsia="zh-CN"/>
        </w:rPr>
        <w:t>活动</w:t>
      </w:r>
      <w:r>
        <w:rPr>
          <w:rFonts w:hint="eastAsia" w:ascii="仿宋" w:hAnsi="仿宋" w:eastAsia="仿宋" w:cs="仿宋"/>
          <w:sz w:val="32"/>
          <w:szCs w:val="32"/>
        </w:rPr>
        <w:t>积极开展理论研究工作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发挥</w:t>
      </w:r>
      <w:r>
        <w:rPr>
          <w:rFonts w:hint="eastAsia" w:ascii="仿宋" w:hAnsi="仿宋" w:eastAsia="仿宋" w:cs="仿宋"/>
          <w:sz w:val="32"/>
          <w:szCs w:val="32"/>
          <w:lang w:eastAsia="zh-CN"/>
        </w:rPr>
        <w:t>好广东民革杂志、网站、微信公众号和《团结报》广东记者站</w:t>
      </w:r>
      <w:r>
        <w:rPr>
          <w:rFonts w:hint="eastAsia" w:ascii="仿宋" w:hAnsi="仿宋" w:eastAsia="仿宋" w:cs="仿宋"/>
          <w:sz w:val="32"/>
          <w:szCs w:val="32"/>
          <w:lang w:val="en-US" w:eastAsia="zh-CN"/>
        </w:rPr>
        <w:t>的作用</w:t>
      </w:r>
      <w:r>
        <w:rPr>
          <w:rFonts w:hint="eastAsia" w:ascii="仿宋" w:hAnsi="仿宋" w:eastAsia="仿宋" w:cs="仿宋"/>
          <w:sz w:val="32"/>
          <w:szCs w:val="32"/>
          <w:lang w:eastAsia="zh-CN"/>
        </w:rPr>
        <w:t>，</w:t>
      </w:r>
      <w:r>
        <w:rPr>
          <w:rFonts w:hint="eastAsia" w:ascii="仿宋" w:hAnsi="仿宋" w:eastAsia="仿宋" w:cs="仿宋"/>
          <w:sz w:val="32"/>
          <w:szCs w:val="32"/>
        </w:rPr>
        <w:t>推动民革党史教育基地、民革党员教育基地建设和民革前辈纪念场馆保护利用</w:t>
      </w:r>
      <w:r>
        <w:rPr>
          <w:rFonts w:hint="eastAsia" w:ascii="仿宋" w:hAnsi="仿宋" w:eastAsia="仿宋" w:cs="仿宋"/>
          <w:sz w:val="32"/>
          <w:szCs w:val="32"/>
          <w:lang w:eastAsia="zh-CN"/>
        </w:rPr>
        <w:t>，做好民革党史文献资料收集整理等工作</w:t>
      </w:r>
      <w:r>
        <w:rPr>
          <w:rFonts w:hint="eastAsia" w:ascii="仿宋" w:hAnsi="仿宋" w:eastAsia="仿宋" w:cs="仿宋"/>
          <w:sz w:val="32"/>
          <w:szCs w:val="32"/>
        </w:rPr>
        <w:t>。</w:t>
      </w:r>
      <w:r>
        <w:rPr>
          <w:rFonts w:hint="eastAsia" w:ascii="仿宋" w:hAnsi="仿宋" w:eastAsia="仿宋" w:cs="仿宋"/>
          <w:sz w:val="32"/>
          <w:szCs w:val="32"/>
          <w:lang w:val="en-US" w:eastAsia="zh-CN"/>
        </w:rPr>
        <w:t>二是</w:t>
      </w:r>
      <w:r>
        <w:rPr>
          <w:rFonts w:hint="eastAsia" w:ascii="仿宋" w:hAnsi="仿宋" w:eastAsia="仿宋" w:cs="仿宋"/>
          <w:sz w:val="32"/>
          <w:szCs w:val="32"/>
        </w:rPr>
        <w:t>全面加强</w:t>
      </w:r>
      <w:r>
        <w:rPr>
          <w:rFonts w:hint="eastAsia" w:ascii="仿宋" w:hAnsi="仿宋" w:eastAsia="仿宋" w:cs="仿宋"/>
          <w:sz w:val="32"/>
          <w:szCs w:val="32"/>
          <w:lang w:eastAsia="zh-CN"/>
        </w:rPr>
        <w:t>全省</w:t>
      </w:r>
      <w:r>
        <w:rPr>
          <w:rFonts w:hint="eastAsia" w:ascii="仿宋" w:hAnsi="仿宋" w:eastAsia="仿宋" w:cs="仿宋"/>
          <w:sz w:val="32"/>
          <w:szCs w:val="32"/>
        </w:rPr>
        <w:t>各级领导班子“五种能力”建设，落实好</w:t>
      </w:r>
      <w:r>
        <w:rPr>
          <w:rFonts w:hint="eastAsia" w:ascii="仿宋" w:hAnsi="仿宋" w:eastAsia="仿宋" w:cs="仿宋"/>
          <w:sz w:val="32"/>
          <w:szCs w:val="32"/>
          <w:lang w:val="en-US" w:eastAsia="zh-CN"/>
        </w:rPr>
        <w:t>领导</w:t>
      </w:r>
      <w:r>
        <w:rPr>
          <w:rFonts w:hint="eastAsia" w:ascii="仿宋" w:hAnsi="仿宋" w:eastAsia="仿宋" w:cs="仿宋"/>
          <w:sz w:val="32"/>
          <w:szCs w:val="32"/>
        </w:rPr>
        <w:t>班子成员联系</w:t>
      </w:r>
      <w:r>
        <w:rPr>
          <w:rFonts w:hint="eastAsia" w:ascii="仿宋" w:hAnsi="仿宋" w:eastAsia="仿宋" w:cs="仿宋"/>
          <w:sz w:val="32"/>
          <w:szCs w:val="32"/>
          <w:lang w:val="en-US" w:eastAsia="zh-CN"/>
        </w:rPr>
        <w:t>市</w:t>
      </w:r>
      <w:r>
        <w:rPr>
          <w:rFonts w:hint="eastAsia" w:ascii="仿宋" w:hAnsi="仿宋" w:eastAsia="仿宋" w:cs="仿宋"/>
          <w:sz w:val="32"/>
          <w:szCs w:val="32"/>
        </w:rPr>
        <w:t>级组织制度</w:t>
      </w:r>
      <w:r>
        <w:rPr>
          <w:rFonts w:hint="eastAsia" w:ascii="仿宋" w:hAnsi="仿宋" w:eastAsia="仿宋" w:cs="仿宋"/>
          <w:sz w:val="32"/>
          <w:szCs w:val="32"/>
          <w:lang w:val="en-US" w:eastAsia="zh-CN"/>
        </w:rPr>
        <w:t>和</w:t>
      </w:r>
      <w:r>
        <w:rPr>
          <w:rFonts w:hint="eastAsia" w:ascii="仿宋" w:hAnsi="仿宋" w:eastAsia="仿宋" w:cs="仿宋"/>
          <w:sz w:val="32"/>
          <w:szCs w:val="32"/>
          <w:lang w:eastAsia="zh-CN"/>
        </w:rPr>
        <w:t>省委会领导班子民主生活会制度，定期召开民主生活会，</w:t>
      </w:r>
      <w:r>
        <w:rPr>
          <w:rFonts w:hint="eastAsia" w:ascii="仿宋" w:hAnsi="仿宋" w:eastAsia="仿宋" w:cs="仿宋"/>
          <w:sz w:val="32"/>
          <w:szCs w:val="32"/>
          <w:lang w:val="en-US" w:eastAsia="zh-CN"/>
        </w:rPr>
        <w:t>统筹</w:t>
      </w:r>
      <w:r>
        <w:rPr>
          <w:rFonts w:hint="eastAsia" w:ascii="仿宋" w:hAnsi="仿宋" w:eastAsia="仿宋" w:cs="仿宋"/>
          <w:sz w:val="32"/>
          <w:szCs w:val="32"/>
          <w:lang w:eastAsia="zh-CN"/>
        </w:rPr>
        <w:t>全省各级</w:t>
      </w:r>
      <w:r>
        <w:rPr>
          <w:rFonts w:hint="eastAsia" w:ascii="仿宋" w:hAnsi="仿宋" w:eastAsia="仿宋" w:cs="仿宋"/>
          <w:sz w:val="32"/>
          <w:szCs w:val="32"/>
        </w:rPr>
        <w:t>组织发展工作，指导基层组织对照创建示范支部各项指标开展工作，</w:t>
      </w:r>
      <w:r>
        <w:rPr>
          <w:rFonts w:hint="eastAsia" w:ascii="仿宋" w:hAnsi="仿宋" w:eastAsia="仿宋" w:cs="仿宋"/>
          <w:sz w:val="32"/>
          <w:szCs w:val="32"/>
          <w:lang w:eastAsia="zh-CN"/>
        </w:rPr>
        <w:t>持续</w:t>
      </w:r>
      <w:r>
        <w:rPr>
          <w:rFonts w:hint="eastAsia" w:ascii="仿宋" w:hAnsi="仿宋" w:eastAsia="仿宋" w:cs="仿宋"/>
          <w:sz w:val="32"/>
          <w:szCs w:val="32"/>
        </w:rPr>
        <w:t>推</w:t>
      </w:r>
      <w:r>
        <w:rPr>
          <w:rFonts w:hint="eastAsia" w:ascii="仿宋" w:hAnsi="仿宋" w:eastAsia="仿宋" w:cs="仿宋"/>
          <w:sz w:val="32"/>
          <w:szCs w:val="32"/>
          <w:lang w:eastAsia="zh-CN"/>
        </w:rPr>
        <w:t>进</w:t>
      </w:r>
      <w:r>
        <w:rPr>
          <w:rFonts w:hint="eastAsia" w:ascii="仿宋" w:hAnsi="仿宋" w:eastAsia="仿宋" w:cs="仿宋"/>
          <w:sz w:val="32"/>
          <w:szCs w:val="32"/>
        </w:rPr>
        <w:t>民革党员之家建设，</w:t>
      </w:r>
      <w:r>
        <w:rPr>
          <w:rFonts w:hint="eastAsia" w:ascii="仿宋" w:hAnsi="仿宋" w:eastAsia="仿宋" w:cs="仿宋"/>
          <w:sz w:val="32"/>
          <w:szCs w:val="32"/>
          <w:lang w:eastAsia="zh-CN"/>
        </w:rPr>
        <w:t>加强人才储备和梯队建设，因地制宜编制党员发展规划，优化党员特色结构，</w:t>
      </w:r>
      <w:r>
        <w:rPr>
          <w:rFonts w:hint="eastAsia" w:ascii="仿宋" w:hAnsi="仿宋" w:eastAsia="仿宋" w:cs="仿宋"/>
          <w:sz w:val="32"/>
          <w:szCs w:val="32"/>
          <w:lang w:val="en-US" w:eastAsia="zh-CN"/>
        </w:rPr>
        <w:t>对</w:t>
      </w:r>
      <w:r>
        <w:rPr>
          <w:rFonts w:hint="eastAsia" w:ascii="仿宋" w:hAnsi="仿宋" w:eastAsia="仿宋" w:cs="仿宋"/>
          <w:sz w:val="32"/>
          <w:szCs w:val="32"/>
          <w:lang w:eastAsia="zh-CN"/>
        </w:rPr>
        <w:t>省委会领导班子及其成员、</w:t>
      </w:r>
      <w:r>
        <w:rPr>
          <w:rFonts w:hint="eastAsia" w:ascii="仿宋" w:hAnsi="仿宋" w:eastAsia="仿宋" w:cs="仿宋"/>
          <w:sz w:val="32"/>
          <w:szCs w:val="32"/>
          <w:lang w:val="en-US" w:eastAsia="zh-CN"/>
        </w:rPr>
        <w:t>领导</w:t>
      </w:r>
      <w:r>
        <w:rPr>
          <w:rFonts w:hint="eastAsia" w:ascii="仿宋" w:hAnsi="仿宋" w:eastAsia="仿宋" w:cs="仿宋"/>
          <w:sz w:val="32"/>
          <w:szCs w:val="32"/>
          <w:lang w:eastAsia="zh-CN"/>
        </w:rPr>
        <w:t>机构成员、省委会机关中的民革党员进行监督，指导市级组织内部监督工作，组织开展廉政纪律和警示教育，</w:t>
      </w:r>
      <w:r>
        <w:rPr>
          <w:rFonts w:hint="eastAsia" w:ascii="仿宋" w:hAnsi="仿宋" w:eastAsia="仿宋" w:cs="仿宋"/>
          <w:sz w:val="32"/>
          <w:szCs w:val="32"/>
        </w:rPr>
        <w:t>提高机关工作信息化水平，规范机关内部管理</w:t>
      </w:r>
      <w:r>
        <w:rPr>
          <w:rFonts w:hint="eastAsia" w:ascii="仿宋" w:hAnsi="仿宋" w:eastAsia="仿宋" w:cs="仿宋"/>
          <w:sz w:val="32"/>
          <w:szCs w:val="32"/>
          <w:lang w:eastAsia="zh-CN"/>
        </w:rPr>
        <w:t>，</w:t>
      </w:r>
      <w:r>
        <w:rPr>
          <w:rFonts w:hint="eastAsia" w:ascii="仿宋" w:hAnsi="仿宋" w:eastAsia="仿宋" w:cs="仿宋"/>
          <w:sz w:val="32"/>
          <w:szCs w:val="32"/>
        </w:rPr>
        <w:t>理清各项工作流程</w:t>
      </w:r>
      <w:r>
        <w:rPr>
          <w:rFonts w:hint="eastAsia" w:ascii="仿宋" w:hAnsi="仿宋" w:eastAsia="仿宋" w:cs="仿宋"/>
          <w:sz w:val="32"/>
          <w:szCs w:val="32"/>
          <w:lang w:eastAsia="zh-CN"/>
        </w:rPr>
        <w:t>，</w:t>
      </w:r>
      <w:r>
        <w:rPr>
          <w:rFonts w:hint="eastAsia" w:ascii="仿宋" w:hAnsi="仿宋" w:eastAsia="仿宋" w:cs="仿宋"/>
          <w:sz w:val="32"/>
          <w:szCs w:val="32"/>
        </w:rPr>
        <w:t>加强廉政风险防控</w:t>
      </w:r>
      <w:r>
        <w:rPr>
          <w:rFonts w:hint="eastAsia" w:ascii="仿宋" w:hAnsi="仿宋" w:eastAsia="仿宋" w:cs="仿宋"/>
          <w:sz w:val="32"/>
          <w:szCs w:val="32"/>
          <w:lang w:eastAsia="zh-CN"/>
        </w:rPr>
        <w:t>，提高办事效率和服务水平，做好干部交流、挂职、培训。</w:t>
      </w:r>
      <w:r>
        <w:rPr>
          <w:rFonts w:hint="eastAsia" w:ascii="仿宋" w:hAnsi="仿宋" w:eastAsia="仿宋" w:cs="仿宋"/>
          <w:sz w:val="32"/>
          <w:szCs w:val="32"/>
          <w:lang w:val="en-US" w:eastAsia="zh-CN"/>
        </w:rPr>
        <w:t>三是</w:t>
      </w:r>
      <w:r>
        <w:rPr>
          <w:rFonts w:hint="eastAsia" w:ascii="仿宋" w:hAnsi="仿宋" w:eastAsia="仿宋" w:cs="仿宋"/>
          <w:sz w:val="32"/>
          <w:szCs w:val="32"/>
        </w:rPr>
        <w:t>围绕中共中央关于坚持和完善中国特色社会主义制度、推进国家治理体系和治理能力现代化的决策部署和目标任务，重点聚焦“十四五”规划前期准备和编制</w:t>
      </w:r>
      <w:r>
        <w:rPr>
          <w:rFonts w:hint="eastAsia" w:ascii="仿宋" w:hAnsi="仿宋" w:eastAsia="仿宋" w:cs="仿宋"/>
          <w:sz w:val="32"/>
          <w:szCs w:val="32"/>
          <w:lang w:val="en-US" w:eastAsia="zh-CN"/>
        </w:rPr>
        <w:t>等议题</w:t>
      </w:r>
      <w:r>
        <w:rPr>
          <w:rFonts w:hint="eastAsia" w:ascii="仿宋" w:hAnsi="仿宋" w:eastAsia="仿宋" w:cs="仿宋"/>
          <w:sz w:val="32"/>
          <w:szCs w:val="32"/>
          <w:lang w:eastAsia="zh-CN"/>
        </w:rPr>
        <w:t>，积极</w:t>
      </w:r>
      <w:r>
        <w:rPr>
          <w:rFonts w:hint="eastAsia" w:ascii="仿宋" w:hAnsi="仿宋" w:eastAsia="仿宋" w:cs="仿宋"/>
          <w:sz w:val="32"/>
          <w:szCs w:val="32"/>
        </w:rPr>
        <w:t>协商建言，围绕十九</w:t>
      </w:r>
      <w:r>
        <w:rPr>
          <w:rFonts w:hint="eastAsia" w:ascii="仿宋" w:hAnsi="仿宋" w:eastAsia="仿宋" w:cs="仿宋"/>
          <w:sz w:val="32"/>
          <w:szCs w:val="32"/>
          <w:lang w:val="en-US" w:eastAsia="zh-CN"/>
        </w:rPr>
        <w:t>届四中全会</w:t>
      </w:r>
      <w:r>
        <w:rPr>
          <w:rFonts w:hint="eastAsia" w:ascii="仿宋" w:hAnsi="仿宋" w:eastAsia="仿宋" w:cs="仿宋"/>
          <w:sz w:val="32"/>
          <w:szCs w:val="32"/>
        </w:rPr>
        <w:t>提出的一系列科学论断，选择</w:t>
      </w:r>
      <w:r>
        <w:rPr>
          <w:rFonts w:hint="eastAsia" w:ascii="仿宋" w:hAnsi="仿宋" w:eastAsia="仿宋" w:cs="仿宋"/>
          <w:sz w:val="32"/>
          <w:szCs w:val="32"/>
          <w:lang w:eastAsia="zh-CN"/>
        </w:rPr>
        <w:t>中共省委</w:t>
      </w:r>
      <w:r>
        <w:rPr>
          <w:rFonts w:hint="eastAsia" w:ascii="仿宋" w:hAnsi="仿宋" w:eastAsia="仿宋" w:cs="仿宋"/>
          <w:sz w:val="32"/>
          <w:szCs w:val="32"/>
        </w:rPr>
        <w:t>密切关注的重大问题，巩固社会法制、“三农”、祖统等参政议政重点领域的优势，聚焦粤港澳大湾区改革创新、深圳建设中国特色社会主义先行示范区等课题，深入调查研究，积极</w:t>
      </w:r>
      <w:r>
        <w:rPr>
          <w:rFonts w:hint="eastAsia" w:ascii="仿宋" w:hAnsi="仿宋" w:eastAsia="仿宋" w:cs="仿宋"/>
          <w:sz w:val="32"/>
          <w:szCs w:val="32"/>
          <w:lang w:val="en-US" w:eastAsia="zh-CN"/>
        </w:rPr>
        <w:t>献计出力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强化</w:t>
      </w:r>
      <w:r>
        <w:rPr>
          <w:rFonts w:hint="eastAsia" w:ascii="仿宋" w:hAnsi="仿宋" w:eastAsia="仿宋" w:cs="仿宋"/>
          <w:sz w:val="32"/>
          <w:szCs w:val="32"/>
          <w:lang w:eastAsia="zh-CN"/>
        </w:rPr>
        <w:t>省市</w:t>
      </w:r>
      <w:r>
        <w:rPr>
          <w:rFonts w:hint="eastAsia" w:ascii="仿宋" w:hAnsi="仿宋" w:eastAsia="仿宋" w:cs="仿宋"/>
          <w:sz w:val="32"/>
          <w:szCs w:val="32"/>
        </w:rPr>
        <w:t>上下联动机制，完善联合调研机制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深入开展专题调研、专题协商、课题评审、成果论证等参政议政活动，</w:t>
      </w:r>
      <w:r>
        <w:rPr>
          <w:rFonts w:hint="eastAsia" w:ascii="仿宋" w:hAnsi="仿宋" w:eastAsia="仿宋" w:cs="仿宋"/>
          <w:sz w:val="32"/>
          <w:szCs w:val="32"/>
          <w:lang w:eastAsia="zh-CN"/>
        </w:rPr>
        <w:t>形成一批高质量、有影响力的参政议政成果。</w:t>
      </w:r>
      <w:r>
        <w:rPr>
          <w:rFonts w:hint="eastAsia" w:ascii="仿宋" w:hAnsi="仿宋" w:eastAsia="仿宋" w:cs="仿宋"/>
          <w:sz w:val="32"/>
          <w:szCs w:val="32"/>
          <w:lang w:val="en-US" w:eastAsia="zh-CN"/>
        </w:rPr>
        <w:t>四是</w:t>
      </w:r>
      <w:r>
        <w:rPr>
          <w:rFonts w:hint="eastAsia" w:ascii="仿宋" w:hAnsi="仿宋" w:eastAsia="仿宋" w:cs="仿宋"/>
          <w:sz w:val="32"/>
          <w:szCs w:val="32"/>
        </w:rPr>
        <w:t>高质量完成脱贫攻坚任务开展民主监督，</w:t>
      </w:r>
      <w:r>
        <w:rPr>
          <w:rFonts w:hint="eastAsia" w:ascii="仿宋" w:hAnsi="仿宋" w:eastAsia="仿宋" w:cs="仿宋"/>
          <w:sz w:val="32"/>
          <w:szCs w:val="32"/>
          <w:lang w:eastAsia="zh-CN"/>
        </w:rPr>
        <w:t>继续</w:t>
      </w:r>
      <w:r>
        <w:rPr>
          <w:rFonts w:hint="eastAsia" w:ascii="仿宋" w:hAnsi="仿宋" w:eastAsia="仿宋" w:cs="仿宋"/>
          <w:sz w:val="32"/>
          <w:szCs w:val="32"/>
          <w:lang w:val="en-US" w:eastAsia="zh-CN"/>
        </w:rPr>
        <w:t>完善</w:t>
      </w:r>
      <w:r>
        <w:rPr>
          <w:rFonts w:hint="eastAsia" w:ascii="仿宋" w:hAnsi="仿宋" w:eastAsia="仿宋" w:cs="仿宋"/>
          <w:sz w:val="32"/>
          <w:szCs w:val="32"/>
          <w:lang w:eastAsia="zh-CN"/>
        </w:rPr>
        <w:t>对黔南州的</w:t>
      </w:r>
      <w:r>
        <w:rPr>
          <w:rFonts w:hint="eastAsia" w:ascii="仿宋" w:hAnsi="仿宋" w:eastAsia="仿宋" w:cs="仿宋"/>
          <w:sz w:val="32"/>
          <w:szCs w:val="32"/>
          <w:lang w:val="en-US" w:eastAsia="zh-CN"/>
        </w:rPr>
        <w:t>脱</w:t>
      </w:r>
      <w:r>
        <w:rPr>
          <w:rFonts w:hint="eastAsia" w:ascii="仿宋" w:hAnsi="仿宋" w:eastAsia="仿宋" w:cs="仿宋"/>
          <w:sz w:val="32"/>
          <w:szCs w:val="32"/>
          <w:lang w:eastAsia="zh-CN"/>
        </w:rPr>
        <w:t>贫攻坚民主监督工作</w:t>
      </w:r>
      <w:r>
        <w:rPr>
          <w:rFonts w:hint="eastAsia" w:ascii="仿宋" w:hAnsi="仿宋" w:eastAsia="仿宋" w:cs="仿宋"/>
          <w:sz w:val="32"/>
          <w:szCs w:val="32"/>
        </w:rPr>
        <w:t>，切实抓好与</w:t>
      </w:r>
      <w:r>
        <w:rPr>
          <w:rFonts w:hint="eastAsia" w:ascii="仿宋" w:hAnsi="仿宋" w:eastAsia="仿宋" w:cs="仿宋"/>
          <w:sz w:val="32"/>
          <w:szCs w:val="32"/>
          <w:lang w:eastAsia="zh-CN"/>
        </w:rPr>
        <w:t>云浮市、</w:t>
      </w:r>
      <w:r>
        <w:rPr>
          <w:rFonts w:hint="eastAsia" w:ascii="仿宋" w:hAnsi="仿宋" w:eastAsia="仿宋" w:cs="仿宋"/>
          <w:sz w:val="32"/>
          <w:szCs w:val="32"/>
        </w:rPr>
        <w:t>纳雍</w:t>
      </w:r>
      <w:r>
        <w:rPr>
          <w:rFonts w:hint="eastAsia" w:ascii="仿宋" w:hAnsi="仿宋" w:eastAsia="仿宋" w:cs="仿宋"/>
          <w:sz w:val="32"/>
          <w:szCs w:val="32"/>
          <w:lang w:eastAsia="zh-CN"/>
        </w:rPr>
        <w:t>县新房乡</w:t>
      </w:r>
      <w:r>
        <w:rPr>
          <w:rFonts w:hint="eastAsia" w:ascii="仿宋" w:hAnsi="仿宋" w:eastAsia="仿宋" w:cs="仿宋"/>
          <w:sz w:val="32"/>
          <w:szCs w:val="32"/>
        </w:rPr>
        <w:t>的结对帮扶工作</w:t>
      </w:r>
      <w:r>
        <w:rPr>
          <w:rFonts w:hint="eastAsia" w:ascii="仿宋" w:hAnsi="仿宋" w:eastAsia="仿宋" w:cs="仿宋"/>
          <w:sz w:val="32"/>
          <w:szCs w:val="32"/>
          <w:lang w:eastAsia="zh-CN"/>
        </w:rPr>
        <w:t>，</w:t>
      </w:r>
      <w:r>
        <w:rPr>
          <w:rFonts w:hint="eastAsia" w:ascii="仿宋" w:hAnsi="仿宋" w:eastAsia="仿宋" w:cs="仿宋"/>
          <w:sz w:val="32"/>
          <w:szCs w:val="32"/>
        </w:rPr>
        <w:t>开展教育培训、助学帮困、送医送诊、公益慈善、法律服务、文化交流、产业扶贫等帮扶活动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强化社会服务</w:t>
      </w:r>
      <w:r>
        <w:rPr>
          <w:rFonts w:hint="eastAsia" w:ascii="仿宋" w:hAnsi="仿宋" w:eastAsia="仿宋" w:cs="仿宋"/>
          <w:sz w:val="32"/>
          <w:szCs w:val="32"/>
        </w:rPr>
        <w:t>品牌建设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推动粤港澳大湾区</w:t>
      </w:r>
      <w:r>
        <w:rPr>
          <w:rFonts w:hint="eastAsia" w:ascii="仿宋" w:hAnsi="仿宋" w:eastAsia="仿宋" w:cs="仿宋"/>
          <w:sz w:val="32"/>
          <w:szCs w:val="32"/>
        </w:rPr>
        <w:t>社会文化事业交流合作</w:t>
      </w:r>
      <w:r>
        <w:rPr>
          <w:rFonts w:hint="eastAsia" w:ascii="仿宋" w:hAnsi="仿宋" w:eastAsia="仿宋" w:cs="仿宋"/>
          <w:sz w:val="32"/>
          <w:szCs w:val="32"/>
          <w:lang w:eastAsia="zh-CN"/>
        </w:rPr>
        <w:t>，社会服务品牌</w:t>
      </w:r>
      <w:r>
        <w:rPr>
          <w:rFonts w:hint="eastAsia" w:ascii="仿宋" w:hAnsi="仿宋" w:eastAsia="仿宋" w:cs="仿宋"/>
          <w:sz w:val="32"/>
          <w:szCs w:val="32"/>
        </w:rPr>
        <w:t>活动。</w:t>
      </w:r>
      <w:r>
        <w:rPr>
          <w:rFonts w:hint="eastAsia" w:ascii="仿宋" w:hAnsi="仿宋" w:eastAsia="仿宋" w:cs="仿宋"/>
          <w:sz w:val="32"/>
          <w:szCs w:val="32"/>
          <w:lang w:val="en-US" w:eastAsia="zh-CN"/>
        </w:rPr>
        <w:t>五是</w:t>
      </w:r>
      <w:r>
        <w:rPr>
          <w:rFonts w:hint="eastAsia" w:ascii="仿宋" w:hAnsi="仿宋" w:eastAsia="仿宋" w:cs="仿宋"/>
          <w:sz w:val="32"/>
          <w:szCs w:val="32"/>
          <w:lang w:eastAsia="zh-CN"/>
        </w:rPr>
        <w:t>创建对台交流工作新平台，</w:t>
      </w:r>
      <w:r>
        <w:rPr>
          <w:rFonts w:hint="eastAsia" w:ascii="仿宋" w:hAnsi="仿宋" w:eastAsia="仿宋" w:cs="仿宋"/>
          <w:sz w:val="32"/>
          <w:szCs w:val="32"/>
          <w:lang w:val="en-US" w:eastAsia="zh-CN"/>
        </w:rPr>
        <w:t>协助民革中央办好两岸青年和平发展论坛，继续参与“两岸青年创新大联盟”，联络和推荐我省青创园区和企业，搭建两岸青年共享的青创、就业和实习平台，</w:t>
      </w:r>
      <w:r>
        <w:rPr>
          <w:rFonts w:hint="eastAsia" w:ascii="仿宋" w:hAnsi="仿宋" w:eastAsia="仿宋" w:cs="仿宋"/>
          <w:sz w:val="32"/>
          <w:szCs w:val="32"/>
        </w:rPr>
        <w:t>拓展台湾同胞意见表达、思想转化、排忧解困的渠道</w:t>
      </w:r>
      <w:r>
        <w:rPr>
          <w:rFonts w:hint="eastAsia" w:ascii="仿宋" w:hAnsi="仿宋" w:eastAsia="仿宋" w:cs="仿宋"/>
          <w:sz w:val="32"/>
          <w:szCs w:val="32"/>
          <w:lang w:val="en-US" w:eastAsia="zh-CN"/>
        </w:rPr>
        <w:t>，加强与我省关爱抗战老兵志愿者团队的联系合作，持续深入开展“抗战老兵关爱行动”和举办祭奠抗日阵亡将士活动。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华文楷体" w:hAnsi="华文楷体" w:eastAsia="华文楷体" w:cs="华文楷体"/>
          <w:sz w:val="32"/>
          <w:szCs w:val="32"/>
          <w:lang w:eastAsia="zh-CN"/>
        </w:rPr>
        <w:t>（四）</w:t>
      </w:r>
      <w:r>
        <w:rPr>
          <w:rFonts w:hint="eastAsia" w:ascii="华文楷体" w:hAnsi="华文楷体" w:eastAsia="华文楷体" w:cs="华文楷体"/>
          <w:sz w:val="32"/>
          <w:szCs w:val="32"/>
        </w:rPr>
        <w:t>部门整体支出情况</w:t>
      </w:r>
      <w:r>
        <w:rPr>
          <w:rFonts w:hint="eastAsia" w:ascii="华文楷体" w:hAnsi="华文楷体" w:eastAsia="华文楷体" w:cs="华文楷体"/>
          <w:sz w:val="32"/>
          <w:szCs w:val="32"/>
          <w:lang w:eastAsia="zh-CN"/>
        </w:rPr>
        <w:t>（以决算数为统计口径）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年度本部门实际支出2176.67万元，其中财政拨款：2176.67万元，占100%。政府性基金支出0万元。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按照支出用途分类，基本支出：</w:t>
      </w:r>
      <w:r>
        <w:rPr>
          <w:rFonts w:hint="eastAsia" w:ascii="仿宋" w:hAnsi="仿宋" w:eastAsia="仿宋" w:cs="仿宋"/>
          <w:sz w:val="32"/>
          <w:szCs w:val="32"/>
          <w:lang w:val="en-US" w:eastAsia="zh-CN"/>
        </w:rPr>
        <w:t>1887.45</w:t>
      </w:r>
      <w:r>
        <w:rPr>
          <w:rFonts w:hint="eastAsia" w:ascii="仿宋" w:hAnsi="仿宋" w:eastAsia="仿宋" w:cs="仿宋"/>
          <w:sz w:val="32"/>
          <w:szCs w:val="32"/>
        </w:rPr>
        <w:t>万元，占总支出</w:t>
      </w:r>
      <w:r>
        <w:rPr>
          <w:rFonts w:hint="eastAsia" w:ascii="仿宋" w:hAnsi="仿宋" w:eastAsia="仿宋" w:cs="仿宋"/>
          <w:sz w:val="32"/>
          <w:szCs w:val="32"/>
          <w:lang w:val="en-US" w:eastAsia="zh-CN"/>
        </w:rPr>
        <w:t>86.7</w:t>
      </w:r>
      <w:r>
        <w:rPr>
          <w:rFonts w:hint="eastAsia" w:ascii="仿宋" w:hAnsi="仿宋" w:eastAsia="仿宋" w:cs="仿宋"/>
          <w:sz w:val="32"/>
          <w:szCs w:val="32"/>
        </w:rPr>
        <w:t>%，其中工资福利支出</w:t>
      </w:r>
      <w:r>
        <w:rPr>
          <w:rFonts w:hint="eastAsia" w:ascii="仿宋" w:hAnsi="仿宋" w:eastAsia="仿宋" w:cs="仿宋"/>
          <w:sz w:val="32"/>
          <w:szCs w:val="32"/>
          <w:lang w:val="en-US" w:eastAsia="zh-CN"/>
        </w:rPr>
        <w:t>1518.78</w:t>
      </w:r>
      <w:r>
        <w:rPr>
          <w:rFonts w:hint="eastAsia" w:ascii="仿宋" w:hAnsi="仿宋" w:eastAsia="仿宋" w:cs="仿宋"/>
          <w:sz w:val="32"/>
          <w:szCs w:val="32"/>
        </w:rPr>
        <w:t>万元，对个人和家庭的补助支出</w:t>
      </w:r>
      <w:r>
        <w:rPr>
          <w:rFonts w:hint="eastAsia" w:ascii="仿宋" w:hAnsi="仿宋" w:eastAsia="仿宋" w:cs="仿宋"/>
          <w:sz w:val="32"/>
          <w:szCs w:val="32"/>
          <w:lang w:val="en-US" w:eastAsia="zh-CN"/>
        </w:rPr>
        <w:t>232.55</w:t>
      </w:r>
      <w:r>
        <w:rPr>
          <w:rFonts w:hint="eastAsia" w:ascii="仿宋" w:hAnsi="仿宋" w:eastAsia="仿宋" w:cs="仿宋"/>
          <w:sz w:val="32"/>
          <w:szCs w:val="32"/>
        </w:rPr>
        <w:t>万元，其他商品服务支出</w:t>
      </w:r>
      <w:r>
        <w:rPr>
          <w:rFonts w:hint="eastAsia" w:ascii="仿宋" w:hAnsi="仿宋" w:eastAsia="仿宋" w:cs="仿宋"/>
          <w:sz w:val="32"/>
          <w:szCs w:val="32"/>
          <w:lang w:val="en-US" w:eastAsia="zh-CN"/>
        </w:rPr>
        <w:t>130.9</w:t>
      </w:r>
      <w:r>
        <w:rPr>
          <w:rFonts w:hint="eastAsia" w:ascii="仿宋" w:hAnsi="仿宋" w:eastAsia="仿宋" w:cs="仿宋"/>
          <w:sz w:val="32"/>
          <w:szCs w:val="32"/>
        </w:rPr>
        <w:t>万元，其他资本性支出</w:t>
      </w:r>
      <w:r>
        <w:rPr>
          <w:rFonts w:hint="eastAsia" w:ascii="仿宋" w:hAnsi="仿宋" w:eastAsia="仿宋" w:cs="仿宋"/>
          <w:sz w:val="32"/>
          <w:szCs w:val="32"/>
          <w:lang w:val="en-US" w:eastAsia="zh-CN"/>
        </w:rPr>
        <w:t>5.22</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289.22</w:t>
      </w:r>
      <w:r>
        <w:rPr>
          <w:rFonts w:hint="eastAsia" w:ascii="仿宋" w:hAnsi="仿宋" w:eastAsia="仿宋" w:cs="仿宋"/>
          <w:sz w:val="32"/>
          <w:szCs w:val="32"/>
        </w:rPr>
        <w:t>万元，占总支出</w:t>
      </w:r>
      <w:r>
        <w:rPr>
          <w:rFonts w:hint="eastAsia" w:ascii="仿宋" w:hAnsi="仿宋" w:eastAsia="仿宋" w:cs="仿宋"/>
          <w:sz w:val="32"/>
          <w:szCs w:val="32"/>
          <w:lang w:val="en-US" w:eastAsia="zh-CN"/>
        </w:rPr>
        <w:t>13.28</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rPr>
        <w:t>二、绩效自评情况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华文楷体" w:hAnsi="华文楷体" w:eastAsia="华文楷体" w:cs="华文楷体"/>
          <w:sz w:val="32"/>
          <w:szCs w:val="32"/>
        </w:rPr>
        <w:t>（一）自评结论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根据省财政预算管理要求，</w:t>
      </w:r>
      <w:r>
        <w:rPr>
          <w:rFonts w:hint="eastAsia" w:ascii="仿宋" w:hAnsi="仿宋" w:eastAsia="仿宋" w:cs="仿宋"/>
          <w:sz w:val="32"/>
          <w:szCs w:val="32"/>
          <w:lang w:val="en-US" w:eastAsia="zh-CN"/>
        </w:rPr>
        <w:t>2023年度本部门开展对一般公共预算整体支出进行绩效自评共涉及资金万元，占一般公共预算整体支出总额的100%。</w:t>
      </w:r>
      <w:r>
        <w:rPr>
          <w:rFonts w:hint="eastAsia" w:ascii="仿宋" w:hAnsi="仿宋" w:eastAsia="仿宋" w:cs="仿宋"/>
          <w:sz w:val="32"/>
          <w:szCs w:val="32"/>
        </w:rPr>
        <w:t>经对部门整体支出的“目标设定”的合理性、相关性、明确性,“预算配置”的合理性、科学性，“预算执行和管理”的合法合规性、完整性，“资产管理”的合法合规性、规范性，“履职产出和效果”的真实性、相关性等方面进行全面详细分析计算，</w:t>
      </w:r>
      <w:r>
        <w:rPr>
          <w:rFonts w:hint="eastAsia" w:ascii="仿宋" w:hAnsi="仿宋" w:eastAsia="仿宋" w:cs="仿宋"/>
          <w:sz w:val="32"/>
          <w:szCs w:val="32"/>
          <w:lang w:eastAsia="zh-CN"/>
        </w:rPr>
        <w:t>2023</w:t>
      </w:r>
      <w:r>
        <w:rPr>
          <w:rFonts w:hint="eastAsia" w:ascii="仿宋" w:hAnsi="仿宋" w:eastAsia="仿宋" w:cs="仿宋"/>
          <w:sz w:val="32"/>
          <w:szCs w:val="32"/>
        </w:rPr>
        <w:t>年度部门财政整体支出绩效自评结果</w:t>
      </w:r>
      <w:r>
        <w:rPr>
          <w:rFonts w:hint="eastAsia" w:ascii="仿宋" w:hAnsi="仿宋" w:eastAsia="仿宋" w:cs="仿宋"/>
          <w:sz w:val="32"/>
          <w:szCs w:val="32"/>
          <w:lang w:val="en-US" w:eastAsia="zh-CN"/>
        </w:rPr>
        <w:t>95.04分，评级“优”</w:t>
      </w:r>
      <w:r>
        <w:rPr>
          <w:rFonts w:hint="eastAsia" w:ascii="仿宋" w:hAnsi="仿宋" w:eastAsia="仿宋" w:cs="仿宋"/>
          <w:sz w:val="32"/>
          <w:szCs w:val="32"/>
        </w:rPr>
        <w:t>。</w:t>
      </w:r>
      <w:r>
        <w:rPr>
          <w:rFonts w:hint="eastAsia" w:ascii="仿宋" w:hAnsi="仿宋" w:eastAsia="仿宋" w:cs="仿宋"/>
          <w:sz w:val="32"/>
          <w:szCs w:val="32"/>
          <w:lang w:eastAsia="zh-CN"/>
        </w:rPr>
        <w:t>整体支出绩效指标完成情况如下截止2023年底，本单位顺利完成当年预算执行绩效目标，具体如下：2023年向省政协大会提交参政议政成果50件，其中3件被列为省领导督办重点提案，7件入选省政协优秀提案，重点提案督办数量继续在各民主党派中名列前茅，连续第4年实现省委书记、省长、省政协主席会议重点督办提案“大满贯”，参政议政成果立案率88%。赴全省10多个地级市开展了调研，调研课题形成提案10件，课题研究结题评审通过率100%,调研提案转化率100%。社情民意信息报送50条，被民革中央等部门采用13条，社情民意信息采用率25%。广东民革微信公众号推送文章110篇，省委会公众号推送文章报道320篇次，全年出版《广东民革》杂志4期。举办全省新党员培训及处级干部培训班合计3场98人次，年度骨干培训计划完成率100%，受到党员全体好评。基本完成原定绩效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华文楷体" w:hAnsi="华文楷体" w:eastAsia="华文楷体" w:cs="华文楷体"/>
          <w:sz w:val="32"/>
          <w:szCs w:val="32"/>
        </w:rPr>
        <w:t>（二）</w:t>
      </w:r>
      <w:r>
        <w:rPr>
          <w:rFonts w:hint="eastAsia" w:ascii="华文楷体" w:hAnsi="华文楷体" w:eastAsia="华文楷体" w:cs="华文楷体"/>
          <w:sz w:val="32"/>
          <w:szCs w:val="32"/>
          <w:lang w:val="en-US" w:eastAsia="zh-CN"/>
        </w:rPr>
        <w:t>履职效能</w:t>
      </w:r>
      <w:r>
        <w:rPr>
          <w:rFonts w:hint="eastAsia" w:ascii="华文楷体" w:hAnsi="华文楷体" w:eastAsia="华文楷体" w:cs="华文楷体"/>
          <w:sz w:val="32"/>
          <w:szCs w:val="32"/>
          <w:lang w:eastAsia="zh-CN"/>
        </w:rPr>
        <w:t>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省委会在民革中央和中共省委的领导下，在中共省委统战部的指导下，团结带领全省各级组织和党员，在实现同心抗疫和经济社会发展双胜利的战斗中展现担当，为如期高质量完成脱贫攻坚目标任务献计出力，为广东基本完成“十三五”规划主要目标汇集力量，朝着习近平总书记指引的目标奋勇前行。取得成效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思想建设方面</w:t>
      </w:r>
      <w:r>
        <w:rPr>
          <w:rFonts w:hint="eastAsia" w:ascii="仿宋" w:hAnsi="仿宋" w:eastAsia="仿宋" w:cs="仿宋"/>
          <w:sz w:val="32"/>
          <w:szCs w:val="32"/>
          <w:lang w:val="en-US" w:eastAsia="zh-CN"/>
        </w:rPr>
        <w:t>：在全省民革掀起主题教育的高潮。抓住“关键少数”示范引领推动主题教育学深学透，成立省委会理论学习宣讲团，省委会主要领导带头宣讲，率地市主委赴山东深入调研学习；通过常委会议、主委会议、理论学习中心组学习等形式开展专题学习交流。丰富形式推动主题教育出新出彩，通过举办朗诵比赛、表彰先进、书画篆刻展、主题征文、筹建艺术中心等形式提升主题教育的吸引力和覆盖面，形成广大党员热情参与的良好局面。目前全省民革党员之家已达200个，完善全媒体传播体系，《广东民革》杂志出版近40万字，网站推出多个精品宣传专题，微信公众号推送约400篇文章、阅读量达10万余次，影响力居全国民革组织前列；不断深化与《团结报》的合作，省委会获2023年度《团结报》宣传发行工作突出贡献集体一等奖，18个组织获评宣传发行工作先进集体。省委会主要领导亲自挂帅推进两本广东民革历史书籍的编撰工作，《广东民革简史》已完稿并交付团结出版社编印出版，《民革前辈与近现代广东》已进入审批出版阶段；推动佛山市谭平山故居成功申报民革党史教育基地。传承优良传统，拓宽孙中山思想研究的广度。举办纪念孙中山诞辰157周年、宋庆龄诞辰130周年征文研讨会，完成省委会孙中山研究学会换届，吸收一批有热情、高素质的研究人才，为广东民革孙中山研究注入新的血液。发挥联动效应，强化参政党理论研究的力度，发动专家、党员积极参与各级各类理论研讨活动，建言得到相关领导的重视和批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组织建设方面</w:t>
      </w:r>
      <w:r>
        <w:rPr>
          <w:rFonts w:hint="eastAsia" w:ascii="仿宋" w:hAnsi="仿宋" w:eastAsia="仿宋" w:cs="仿宋"/>
          <w:sz w:val="32"/>
          <w:szCs w:val="32"/>
          <w:lang w:val="en-US" w:eastAsia="zh-CN"/>
        </w:rPr>
        <w:t>：坚持“三个为主”基本方针，全年新发展党员400人，其中重点分工领域占72.5%；截至2023年底，全省党员总数接近1万人大关（当前全省党员总数9559人）。加强高层次人才队伍建设，全年新发展各类高层次人才7人，成功发展中科院院士1人、厅级干部1人，实现新时代以来全国民革党员在中科院院士上零的突破，也是广东民革院士党员零的突破。加大干部人才培养力度，着眼政治交接，做好代表人士三方协商，持续加强党员干部培养推荐，广东民革党员在新一届民革中央专委会中担任副主任5人、委员24人。深化政治交接，指导广州、深圳、珠海、江门等11市开展届中调整，完成华农总支、科技总支换届，推动省直三总支换届。优化组织布局，合并成立省直属民革组织的第一个大学基层委员会——中山大学基层委，积极推动云浮市基层委、揭阳市支部组织升格工作。进一步完善工作机制，修订内部监督工作条例，加强对领导班子及其成员遵纪履职情况监督，积极参与省、市级组织届中调整等工作。进一步加强内外交流，召开省委会内部监督委员会年度会议，参加省统战系统纪检监察干部培训班等，配合纪检部门探索建立纪检监察与民主党派内部监督协作联系机制。进一步强化廉政教育，举办广东民革处级干部警示教育培训班，筑牢拒腐防变思想防线。提高机关干部政治站位，常态化开展机关“双周”学习会，不断深入学习习近平新时代中国特色社会主义思想。营造良好学习氛围，依托“广东民革书屋”和各级各类干部培训，深化“书香民革、书香机关”建设，打造高素质专业化干部队伍。强化制度建设，做好规章制度“废改立”工作，新制定1项、修订4项工作制度；落实办文办事“首起责任制”；充分发挥机关办公会议执行协调作用，不断强化部门间协同合作。提升服务质效，狠抓学风、文风、会风、作风建设，搭建全新OA自动化办公系统，全年接待民革中央领导莅粤14人次，承办各级各类会议、活动近百场，有效提升机关精细化高效化服务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参政议政方面</w:t>
      </w:r>
      <w:r>
        <w:rPr>
          <w:rFonts w:hint="eastAsia" w:ascii="仿宋" w:hAnsi="仿宋" w:eastAsia="仿宋" w:cs="仿宋"/>
          <w:sz w:val="32"/>
          <w:szCs w:val="32"/>
          <w:lang w:val="en-US" w:eastAsia="zh-CN"/>
        </w:rPr>
        <w:t>：深入参与高层协商献良策，参加书记省长督办提案座谈会等高层协商座谈会议13次，充分发挥高层委、专委会、骨干党员和所联系党外专家等“智囊团”作用，就推进“百千万工程”、制造业当家、绿美广东生态建设等重大问题建言谋策；参与3个专题协商，为中共党委政府科学决策提供了重要参考和支持。全力推动提案办理建真言，参与提案座谈实地调研和座谈交流会10余次，提升提案办理质效，促进提案成果转化。立足广东高质量发展大局主动邀请民革中央领导来粤深入调研，联合民革中央实施“深港共建全球科技创新高地”专题调研，郑建邦主席亲自带队来粤调研，调研报告获习近平总书记亲自批示，王沪宁、丁薛祥两位常委跟批，省委主要领导两次批示，报告中大部分建议在国务院发布的合作区发展规划中得到体现，取得历史性突破。立足全省统一战线重点课题深入调研，牵头起草的2023年省各民主党派、无党派人士联合调研总报告得到省委主要领导肯定性批示，与省民盟开展子课题联合调研并完成调研报告。立足省委会重点课题深入调研，省委会领导班子成员领衔年度重点课题，高质量完成2023年10件省委会重点调研课题和15件市委会、专委会重点课题调研工作。集体提案成效显著，2023年提交45件集体提案，其中3件被列为省领导督办重点提案，7件入选省政协优秀提案，重点提案督办数量继续在各民主党派中名列前茅，连续第4年实现省委书记、省长、省政协主席会议重点督办提案“大满贯”；2024年形成省政协集体提案素材133件，拟报送50件。信息工作亮点纷呈，“直通车”信息《关于积极探索产业有序转移的“广东模式”的建议》，获省委省政府主要领导批示；全年向有关单位报送社情民意信息300余篇，其中民革中央采用30篇。聚焦实体经济高质量发展，高水平承办2023年中国实体经济发展大会，郑建邦主席亲自出席并作重要讲话，大会得到各界高度关注和广泛赞誉，总曝光量约为2.65亿人次，办出了特色、办出了成效、办出了影响。8篇论文入选第五届莫干山会议征文集，应邀参加“激发文旅产业消费活力 培育国际消费中心城市”专题研讨会并作主旨发言，助力乡村振兴和民生产业发展。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社会服务方面</w:t>
      </w:r>
      <w:r>
        <w:rPr>
          <w:rFonts w:hint="eastAsia" w:ascii="仿宋" w:hAnsi="仿宋" w:eastAsia="仿宋" w:cs="仿宋"/>
          <w:sz w:val="32"/>
          <w:szCs w:val="32"/>
          <w:lang w:val="en-US" w:eastAsia="zh-CN"/>
        </w:rPr>
        <w:t>：高质量完成助力帮扶纳雍县的12个年度计划项目，助力特色产业不断发展，探索共建食品研究院、贵州纳雍酒业公司，协调316万元支持农产品加工、生猪养殖等产业项目，帮助销售纳雍农产品2456万元。助力公共服务能力不断提升，举办15场讲座培训1300人次，筹集10万元资助50名学生，以墙绘文化开创帮扶新模式，协调投入12.5万元用于环境整治、微型消防站建设。引入总投资1.5亿的适老化医疗产品研发生产项目落地，引导党员企业家种植经济林木510亩、南药红艾1000亩。鼓励党员企业家通过现代农业生产等新模式，销售特色农副产品6500余万元，带动当地1873户农民增收。成功争取省专项资金1000万元用于河段生活污水收集处理工程。全年各级组织和党员赴云浮开展“南粤送爱心”活动16次，累计捐款捐物20余万元，直接受益群众约1400余人。支持举办陕西—粤港澳大湾区重点产业合作推介恳谈会；积极踊跃为甘肃积石山地震灾区捐款捐物，据不完全统计，截至目前累计捐献财物约1075.7万元（其中企联会名誉会长郑耀南捐赠1039万元）。打造孙中山书画院“送文化下基层活动”特色品牌，与广州市委会联合举办“魅力老西关，活力新荔湾”主题书画展，在省内各地持续开展“下基层挥春送福”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促进祖国和平统一方面</w:t>
      </w:r>
      <w:r>
        <w:rPr>
          <w:rFonts w:hint="eastAsia" w:ascii="仿宋" w:hAnsi="仿宋" w:eastAsia="仿宋" w:cs="仿宋"/>
          <w:sz w:val="32"/>
          <w:szCs w:val="32"/>
          <w:lang w:val="en-US" w:eastAsia="zh-CN"/>
        </w:rPr>
        <w:t>：增强政治意识，全面落实民革中央“三个坚持”祖统工作方针，通过举办两会代表委员分享会、涉台培训等，提升祖统工作队伍的政治把握能力和工作水平。深入涉台调研，围绕完善黄埔军校旧址纪念馆周边设施、促进华侨国际文化交流等课题，开展多次调研，形成信息、提案报送民革中央。成功举办首场粤台高层次人才面对面活动，邀请粤芯半导体副总裁李海明等在粤工作多年的台籍专家及民革高层次党员代表，共商助力广东高质量发展大计，得到主流媒体聚焦报道，获得近百万浏览点击量。深耕祖统工作“四有”品牌，举办2023年“新黄埔”台港澳青年研习营，持续推广建设“台湾青年之家”，协助举办“致敬青春·逐梦珠海”台湾青年实习活动，帮助在粤台港澳青年扎根大湾区。搭建两岸交流融合平台，共同主办第十届台湾青年岭南行，活动成果相关报告获得中共省委领导充分肯定；协办第五届海峡两岸中山论坛；全年接待台湾来访客人共13批、约200余人次。持续开展关爱抗战老兵行动，筹资10万元慰问健在老兵约100人；发挥省、市、支部多级联动机制，开展医疗救助、房屋修缮、临终关怀等关爱活动。开展征集两岸书信、黄埔军校相关藏品等活动，不断丰富祖统工作形式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华文楷体" w:hAnsi="华文楷体" w:eastAsia="华文楷体" w:cs="华文楷体"/>
          <w:sz w:val="32"/>
          <w:szCs w:val="32"/>
          <w:lang w:val="en-US" w:eastAsia="zh-CN"/>
        </w:rPr>
        <w:t>（三）管理效率分析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预算编制情况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eastAsia="zh-CN"/>
        </w:rPr>
      </w:pPr>
      <w:bookmarkStart w:id="0" w:name="PO_part3A2Year1"/>
      <w:r>
        <w:rPr>
          <w:rFonts w:hint="eastAsia" w:ascii="仿宋" w:hAnsi="仿宋" w:eastAsia="仿宋" w:cs="仿宋"/>
          <w:sz w:val="32"/>
          <w:szCs w:val="32"/>
          <w:lang w:eastAsia="zh-CN"/>
        </w:rPr>
        <w:t>2023</w:t>
      </w:r>
      <w:r>
        <w:rPr>
          <w:rFonts w:hint="eastAsia" w:ascii="仿宋" w:hAnsi="仿宋" w:eastAsia="仿宋" w:cs="仿宋"/>
          <w:sz w:val="32"/>
          <w:szCs w:val="32"/>
        </w:rPr>
        <w:t>年本</w:t>
      </w:r>
      <w:r>
        <w:rPr>
          <w:rFonts w:hint="eastAsia" w:ascii="仿宋" w:hAnsi="仿宋" w:eastAsia="仿宋" w:cs="仿宋"/>
          <w:sz w:val="32"/>
          <w:szCs w:val="32"/>
          <w:lang w:eastAsia="zh-CN"/>
        </w:rPr>
        <w:t>部门预算编制情况如下：</w:t>
      </w:r>
      <w:r>
        <w:rPr>
          <w:rFonts w:hint="eastAsia" w:ascii="仿宋" w:hAnsi="仿宋" w:eastAsia="仿宋" w:cs="仿宋"/>
          <w:sz w:val="32"/>
          <w:szCs w:val="32"/>
        </w:rPr>
        <w:t>收入预算</w:t>
      </w:r>
      <w:r>
        <w:rPr>
          <w:rFonts w:hint="eastAsia" w:ascii="仿宋" w:hAnsi="仿宋" w:eastAsia="仿宋" w:cs="仿宋"/>
          <w:sz w:val="32"/>
          <w:szCs w:val="32"/>
          <w:lang w:val="en-US" w:eastAsia="zh-CN"/>
        </w:rPr>
        <w:t>2230.06</w:t>
      </w:r>
      <w:r>
        <w:rPr>
          <w:rFonts w:hint="eastAsia" w:ascii="仿宋" w:hAnsi="仿宋" w:eastAsia="仿宋" w:cs="仿宋"/>
          <w:sz w:val="32"/>
          <w:szCs w:val="32"/>
        </w:rPr>
        <w:t>万元，</w:t>
      </w:r>
      <w:bookmarkEnd w:id="0"/>
      <w:r>
        <w:rPr>
          <w:rFonts w:hint="eastAsia" w:ascii="仿宋" w:hAnsi="仿宋" w:eastAsia="仿宋" w:cs="仿宋"/>
          <w:sz w:val="32"/>
          <w:szCs w:val="32"/>
        </w:rPr>
        <w:t>支出预算</w:t>
      </w:r>
      <w:r>
        <w:rPr>
          <w:rFonts w:hint="eastAsia" w:ascii="仿宋" w:hAnsi="仿宋" w:eastAsia="仿宋" w:cs="仿宋"/>
          <w:sz w:val="32"/>
          <w:szCs w:val="32"/>
          <w:lang w:val="en-US" w:eastAsia="zh-CN"/>
        </w:rPr>
        <w:t>2230.06</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年支出预算按用途划分，</w:t>
      </w:r>
      <w:r>
        <w:rPr>
          <w:rFonts w:hint="eastAsia" w:ascii="仿宋" w:hAnsi="仿宋" w:eastAsia="仿宋" w:cs="仿宋"/>
          <w:sz w:val="32"/>
          <w:szCs w:val="32"/>
          <w:lang w:eastAsia="zh-CN"/>
        </w:rPr>
        <w:t>其中</w:t>
      </w:r>
      <w:r>
        <w:rPr>
          <w:rFonts w:hint="eastAsia" w:ascii="仿宋" w:hAnsi="仿宋" w:eastAsia="仿宋" w:cs="仿宋"/>
          <w:sz w:val="32"/>
          <w:szCs w:val="32"/>
        </w:rPr>
        <w:t>基本支出预算</w:t>
      </w:r>
      <w:r>
        <w:rPr>
          <w:rFonts w:hint="eastAsia" w:ascii="仿宋" w:hAnsi="仿宋" w:eastAsia="仿宋" w:cs="仿宋"/>
          <w:sz w:val="32"/>
          <w:szCs w:val="32"/>
          <w:lang w:val="en-US" w:eastAsia="zh-CN"/>
        </w:rPr>
        <w:t>2035.06</w:t>
      </w:r>
      <w:r>
        <w:rPr>
          <w:rFonts w:hint="eastAsia" w:ascii="仿宋" w:hAnsi="仿宋" w:eastAsia="仿宋" w:cs="仿宋"/>
          <w:sz w:val="32"/>
          <w:szCs w:val="32"/>
        </w:rPr>
        <w:t>万元，占</w:t>
      </w:r>
      <w:r>
        <w:rPr>
          <w:rFonts w:hint="eastAsia" w:ascii="仿宋" w:hAnsi="仿宋" w:eastAsia="仿宋" w:cs="仿宋"/>
          <w:sz w:val="32"/>
          <w:szCs w:val="32"/>
          <w:lang w:val="en-US" w:eastAsia="zh-CN"/>
        </w:rPr>
        <w:t>91.26</w:t>
      </w:r>
      <w:r>
        <w:rPr>
          <w:rFonts w:hint="eastAsia" w:ascii="仿宋" w:hAnsi="仿宋" w:eastAsia="仿宋" w:cs="仿宋"/>
          <w:sz w:val="32"/>
          <w:szCs w:val="32"/>
        </w:rPr>
        <w:t>%。其中：工资福利支出</w:t>
      </w:r>
      <w:r>
        <w:rPr>
          <w:rFonts w:hint="eastAsia" w:ascii="仿宋" w:hAnsi="仿宋" w:eastAsia="仿宋" w:cs="仿宋"/>
          <w:sz w:val="32"/>
          <w:szCs w:val="32"/>
          <w:lang w:val="en-US" w:eastAsia="zh-CN"/>
        </w:rPr>
        <w:t>1604.7</w:t>
      </w:r>
      <w:r>
        <w:rPr>
          <w:rFonts w:hint="eastAsia" w:ascii="仿宋" w:hAnsi="仿宋" w:eastAsia="仿宋" w:cs="仿宋"/>
          <w:sz w:val="32"/>
          <w:szCs w:val="32"/>
        </w:rPr>
        <w:t>万元，对个人和家庭的补助</w:t>
      </w:r>
      <w:r>
        <w:rPr>
          <w:rFonts w:hint="eastAsia" w:ascii="仿宋" w:hAnsi="仿宋" w:eastAsia="仿宋" w:cs="仿宋"/>
          <w:sz w:val="32"/>
          <w:szCs w:val="32"/>
          <w:lang w:val="en-US" w:eastAsia="zh-CN"/>
        </w:rPr>
        <w:t>217.51</w:t>
      </w:r>
      <w:r>
        <w:rPr>
          <w:rFonts w:hint="eastAsia" w:ascii="仿宋" w:hAnsi="仿宋" w:eastAsia="仿宋" w:cs="仿宋"/>
          <w:sz w:val="32"/>
          <w:szCs w:val="32"/>
        </w:rPr>
        <w:t>万元，商品和服务支出</w:t>
      </w:r>
      <w:r>
        <w:rPr>
          <w:rFonts w:hint="eastAsia" w:ascii="仿宋" w:hAnsi="仿宋" w:eastAsia="仿宋" w:cs="仿宋"/>
          <w:sz w:val="32"/>
          <w:szCs w:val="32"/>
          <w:lang w:val="en-US" w:eastAsia="zh-CN"/>
        </w:rPr>
        <w:t>206.85</w:t>
      </w:r>
      <w:r>
        <w:rPr>
          <w:rFonts w:hint="eastAsia" w:ascii="仿宋" w:hAnsi="仿宋" w:eastAsia="仿宋" w:cs="仿宋"/>
          <w:sz w:val="32"/>
          <w:szCs w:val="32"/>
        </w:rPr>
        <w:t>万元，其他资本性支出等支出</w:t>
      </w:r>
      <w:r>
        <w:rPr>
          <w:rFonts w:hint="eastAsia" w:ascii="仿宋" w:hAnsi="仿宋" w:eastAsia="仿宋" w:cs="仿宋"/>
          <w:sz w:val="32"/>
          <w:szCs w:val="32"/>
          <w:lang w:val="en-US" w:eastAsia="zh-CN"/>
        </w:rPr>
        <w:t>6</w:t>
      </w:r>
      <w:r>
        <w:rPr>
          <w:rFonts w:hint="eastAsia" w:ascii="仿宋" w:hAnsi="仿宋" w:eastAsia="仿宋" w:cs="仿宋"/>
          <w:sz w:val="32"/>
          <w:szCs w:val="32"/>
        </w:rPr>
        <w:t>万元；项目支出预算</w:t>
      </w:r>
      <w:r>
        <w:rPr>
          <w:rFonts w:hint="eastAsia" w:ascii="仿宋" w:hAnsi="仿宋" w:eastAsia="仿宋" w:cs="仿宋"/>
          <w:sz w:val="32"/>
          <w:szCs w:val="32"/>
          <w:lang w:val="en-US" w:eastAsia="zh-CN"/>
        </w:rPr>
        <w:t>195</w:t>
      </w:r>
      <w:r>
        <w:rPr>
          <w:rFonts w:hint="eastAsia" w:ascii="仿宋" w:hAnsi="仿宋" w:eastAsia="仿宋" w:cs="仿宋"/>
          <w:sz w:val="32"/>
          <w:szCs w:val="32"/>
        </w:rPr>
        <w:t>万元，占</w:t>
      </w:r>
      <w:r>
        <w:rPr>
          <w:rFonts w:hint="eastAsia" w:ascii="仿宋" w:hAnsi="仿宋" w:eastAsia="仿宋" w:cs="仿宋"/>
          <w:sz w:val="32"/>
          <w:szCs w:val="32"/>
          <w:lang w:val="en-US" w:eastAsia="zh-CN"/>
        </w:rPr>
        <w:t>8.74</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2023</w:t>
      </w:r>
      <w:r>
        <w:rPr>
          <w:rFonts w:hint="eastAsia" w:ascii="仿宋" w:hAnsi="仿宋" w:eastAsia="仿宋" w:cs="仿宋"/>
          <w:sz w:val="32"/>
          <w:szCs w:val="32"/>
        </w:rPr>
        <w:t>年财政拨款预算安排“三公”经费</w:t>
      </w:r>
      <w:r>
        <w:rPr>
          <w:rFonts w:hint="eastAsia" w:ascii="仿宋" w:hAnsi="仿宋" w:eastAsia="仿宋" w:cs="仿宋"/>
          <w:sz w:val="32"/>
          <w:szCs w:val="32"/>
          <w:lang w:val="en-US" w:eastAsia="zh-CN"/>
        </w:rPr>
        <w:t>27.63</w:t>
      </w:r>
      <w:r>
        <w:rPr>
          <w:rFonts w:hint="eastAsia" w:ascii="仿宋" w:hAnsi="仿宋" w:eastAsia="仿宋" w:cs="仿宋"/>
          <w:sz w:val="32"/>
          <w:szCs w:val="32"/>
        </w:rPr>
        <w:t>万元，</w:t>
      </w:r>
      <w:r>
        <w:rPr>
          <w:rFonts w:hint="eastAsia" w:ascii="仿宋" w:hAnsi="仿宋" w:eastAsia="仿宋" w:cs="仿宋"/>
          <w:sz w:val="32"/>
          <w:szCs w:val="32"/>
          <w:lang w:val="en-US" w:eastAsia="zh-CN"/>
        </w:rPr>
        <w:t>其中：</w:t>
      </w:r>
      <w:r>
        <w:rPr>
          <w:rFonts w:hint="eastAsia" w:ascii="仿宋" w:hAnsi="仿宋" w:eastAsia="仿宋" w:cs="仿宋"/>
          <w:sz w:val="32"/>
          <w:szCs w:val="32"/>
        </w:rPr>
        <w:t>因公出国（境）费用为</w:t>
      </w:r>
      <w:r>
        <w:rPr>
          <w:rFonts w:hint="eastAsia" w:ascii="仿宋" w:hAnsi="仿宋" w:eastAsia="仿宋" w:cs="仿宋"/>
          <w:sz w:val="32"/>
          <w:szCs w:val="32"/>
          <w:lang w:val="en-US" w:eastAsia="zh-CN"/>
        </w:rPr>
        <w:t>4.3</w:t>
      </w:r>
      <w:r>
        <w:rPr>
          <w:rFonts w:hint="eastAsia" w:ascii="仿宋" w:hAnsi="仿宋" w:eastAsia="仿宋" w:cs="仿宋"/>
          <w:sz w:val="32"/>
          <w:szCs w:val="32"/>
        </w:rPr>
        <w:t>万元，公务用车购置及运行维护费为</w:t>
      </w:r>
      <w:r>
        <w:rPr>
          <w:rFonts w:hint="eastAsia" w:ascii="仿宋" w:hAnsi="仿宋" w:eastAsia="仿宋" w:cs="仿宋"/>
          <w:sz w:val="32"/>
          <w:szCs w:val="32"/>
          <w:lang w:val="en-US" w:eastAsia="zh-CN"/>
        </w:rPr>
        <w:t>17</w:t>
      </w:r>
      <w:r>
        <w:rPr>
          <w:rFonts w:hint="eastAsia" w:ascii="仿宋" w:hAnsi="仿宋" w:eastAsia="仿宋" w:cs="仿宋"/>
          <w:sz w:val="32"/>
          <w:szCs w:val="32"/>
        </w:rPr>
        <w:t>万元，公务接待费为</w:t>
      </w:r>
      <w:r>
        <w:rPr>
          <w:rFonts w:hint="eastAsia" w:ascii="仿宋" w:hAnsi="仿宋" w:eastAsia="仿宋" w:cs="仿宋"/>
          <w:sz w:val="32"/>
          <w:szCs w:val="32"/>
          <w:lang w:val="en-US" w:eastAsia="zh-CN"/>
        </w:rPr>
        <w:t>6.33</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预算执行情况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本部门2023年度总收入2109.43万元，与年初预算相比减少120.63万元，减幅为5.41%；总支出2176.67万元，与年初预算相比减少53.39万元，减幅为2.39%。</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总支出2176.67万元，</w:t>
      </w:r>
      <w:r>
        <w:rPr>
          <w:rFonts w:hint="eastAsia" w:ascii="仿宋" w:hAnsi="仿宋" w:eastAsia="仿宋" w:cs="仿宋"/>
          <w:sz w:val="32"/>
          <w:szCs w:val="32"/>
        </w:rPr>
        <w:t>支出按</w:t>
      </w:r>
      <w:r>
        <w:rPr>
          <w:rFonts w:hint="eastAsia" w:ascii="仿宋" w:hAnsi="仿宋" w:eastAsia="仿宋" w:cs="仿宋"/>
          <w:sz w:val="32"/>
          <w:szCs w:val="32"/>
          <w:lang w:eastAsia="zh-CN"/>
        </w:rPr>
        <w:t>支出功能分类划分，其中</w:t>
      </w:r>
      <w:r>
        <w:rPr>
          <w:rFonts w:hint="eastAsia" w:ascii="仿宋" w:hAnsi="仿宋" w:eastAsia="仿宋" w:cs="仿宋"/>
          <w:sz w:val="32"/>
          <w:szCs w:val="32"/>
        </w:rPr>
        <w:t>一般公共服务支出</w:t>
      </w:r>
      <w:r>
        <w:rPr>
          <w:rFonts w:hint="eastAsia" w:ascii="仿宋" w:hAnsi="仿宋" w:eastAsia="仿宋" w:cs="仿宋"/>
          <w:sz w:val="32"/>
          <w:szCs w:val="32"/>
          <w:lang w:val="en-US" w:eastAsia="zh-CN"/>
        </w:rPr>
        <w:t xml:space="preserve"> 1749.87万元，与年初预算相比减少46.91万元；社会保障和就业支出426.8万元，与年初预算相比减少6.49万元。减少的主要原因是：</w:t>
      </w:r>
      <w:r>
        <w:rPr>
          <w:rFonts w:hint="eastAsia" w:ascii="仿宋" w:hAnsi="仿宋" w:eastAsia="仿宋" w:cs="仿宋"/>
          <w:sz w:val="32"/>
          <w:szCs w:val="32"/>
          <w:lang w:eastAsia="zh-CN"/>
        </w:rPr>
        <w:t>2023年基本支出中年人员工资进行调整，部分津补贴停止发放，人员支出减少，参政议政项目经费部分资金未能按期支出。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2023</w:t>
      </w:r>
      <w:r>
        <w:rPr>
          <w:rFonts w:hint="eastAsia" w:ascii="仿宋" w:hAnsi="仿宋" w:eastAsia="仿宋" w:cs="仿宋"/>
          <w:sz w:val="32"/>
          <w:szCs w:val="32"/>
        </w:rPr>
        <w:t>年度“三公”经费财政拨款支出决算为</w:t>
      </w:r>
      <w:r>
        <w:rPr>
          <w:rFonts w:hint="eastAsia" w:ascii="仿宋" w:hAnsi="仿宋" w:eastAsia="仿宋" w:cs="仿宋"/>
          <w:sz w:val="32"/>
          <w:szCs w:val="32"/>
          <w:lang w:val="en-US" w:eastAsia="zh-CN"/>
        </w:rPr>
        <w:t>12.33</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27.63</w:t>
      </w:r>
      <w:r>
        <w:rPr>
          <w:rFonts w:hint="eastAsia" w:ascii="仿宋" w:hAnsi="仿宋" w:eastAsia="仿宋" w:cs="仿宋"/>
          <w:sz w:val="32"/>
          <w:szCs w:val="32"/>
        </w:rPr>
        <w:t>万元的</w:t>
      </w:r>
      <w:r>
        <w:rPr>
          <w:rFonts w:hint="eastAsia" w:ascii="仿宋" w:hAnsi="仿宋" w:eastAsia="仿宋" w:cs="仿宋"/>
          <w:sz w:val="32"/>
          <w:szCs w:val="32"/>
          <w:lang w:val="en-US" w:eastAsia="zh-CN"/>
        </w:rPr>
        <w:t>44.63</w:t>
      </w:r>
      <w:r>
        <w:rPr>
          <w:rFonts w:hint="eastAsia" w:ascii="仿宋" w:hAnsi="仿宋" w:eastAsia="仿宋" w:cs="仿宋"/>
          <w:sz w:val="32"/>
          <w:szCs w:val="32"/>
        </w:rPr>
        <w:t>%。其中：因公出国（境）费支出决算为0万元，完成预算4.3万元的0%；公务用车运行</w:t>
      </w:r>
      <w:r>
        <w:rPr>
          <w:rFonts w:hint="eastAsia" w:ascii="仿宋" w:hAnsi="仿宋" w:eastAsia="仿宋" w:cs="仿宋"/>
          <w:sz w:val="32"/>
          <w:szCs w:val="32"/>
          <w:lang w:eastAsia="zh-CN"/>
        </w:rPr>
        <w:t>维护</w:t>
      </w:r>
      <w:r>
        <w:rPr>
          <w:rFonts w:hint="eastAsia" w:ascii="仿宋" w:hAnsi="仿宋" w:eastAsia="仿宋" w:cs="仿宋"/>
          <w:sz w:val="32"/>
          <w:szCs w:val="32"/>
        </w:rPr>
        <w:t>费支出决算为</w:t>
      </w:r>
      <w:r>
        <w:rPr>
          <w:rFonts w:hint="eastAsia" w:ascii="仿宋" w:hAnsi="仿宋" w:eastAsia="仿宋" w:cs="仿宋"/>
          <w:sz w:val="32"/>
          <w:szCs w:val="32"/>
          <w:lang w:val="en-US" w:eastAsia="zh-CN"/>
        </w:rPr>
        <w:t>10.81</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17</w:t>
      </w:r>
      <w:r>
        <w:rPr>
          <w:rFonts w:hint="eastAsia" w:ascii="仿宋" w:hAnsi="仿宋" w:eastAsia="仿宋" w:cs="仿宋"/>
          <w:sz w:val="32"/>
          <w:szCs w:val="32"/>
        </w:rPr>
        <w:t>万元的</w:t>
      </w:r>
      <w:r>
        <w:rPr>
          <w:rFonts w:hint="eastAsia" w:ascii="仿宋" w:hAnsi="仿宋" w:eastAsia="仿宋" w:cs="仿宋"/>
          <w:sz w:val="32"/>
          <w:szCs w:val="32"/>
          <w:lang w:val="en-US" w:eastAsia="zh-CN"/>
        </w:rPr>
        <w:t>63.59</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公务接待费支出决算为</w:t>
      </w:r>
      <w:r>
        <w:rPr>
          <w:rFonts w:hint="eastAsia" w:ascii="仿宋" w:hAnsi="仿宋" w:eastAsia="仿宋" w:cs="仿宋"/>
          <w:sz w:val="32"/>
          <w:szCs w:val="32"/>
          <w:lang w:val="en-US" w:eastAsia="zh-CN"/>
        </w:rPr>
        <w:t>1.52</w:t>
      </w:r>
      <w:r>
        <w:rPr>
          <w:rFonts w:hint="eastAsia" w:ascii="仿宋" w:hAnsi="仿宋" w:eastAsia="仿宋" w:cs="仿宋"/>
          <w:sz w:val="32"/>
          <w:szCs w:val="32"/>
        </w:rPr>
        <w:t>万元，完成预算6.</w:t>
      </w:r>
      <w:r>
        <w:rPr>
          <w:rFonts w:hint="eastAsia" w:ascii="仿宋" w:hAnsi="仿宋" w:eastAsia="仿宋" w:cs="仿宋"/>
          <w:sz w:val="32"/>
          <w:szCs w:val="32"/>
          <w:lang w:val="en-US" w:eastAsia="zh-CN"/>
        </w:rPr>
        <w:t>33</w:t>
      </w:r>
      <w:r>
        <w:rPr>
          <w:rFonts w:hint="eastAsia" w:ascii="仿宋" w:hAnsi="仿宋" w:eastAsia="仿宋" w:cs="仿宋"/>
          <w:sz w:val="32"/>
          <w:szCs w:val="32"/>
        </w:rPr>
        <w:t>万元的</w:t>
      </w:r>
      <w:r>
        <w:rPr>
          <w:rFonts w:hint="eastAsia" w:ascii="仿宋" w:hAnsi="仿宋" w:eastAsia="仿宋" w:cs="仿宋"/>
          <w:sz w:val="32"/>
          <w:szCs w:val="32"/>
          <w:lang w:val="en-US" w:eastAsia="zh-CN"/>
        </w:rPr>
        <w:t>24</w:t>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lang w:eastAsia="zh-CN"/>
        </w:rPr>
        <w:t>信息公开情况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度我单位按照省财政厅要求，按时按规定进行了2022年度中国国民党革命委员会广东省委员会部门决算、2024年中国国民党革命委员会广东省委员会部门预算、2022年中国国民党革命委员会广东省委会整体绩效自评报告的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4.绩效管理情况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我单位2023年绩效管理情况如下：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实现绩效目标全覆盖。2023年本部门组织对2022年度整体支出进行绩效自评,涉及资金占一般公共预算整体支出总额的100%。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科学设定绩效目标。我单位根据省财政厅建立规范的绩效指标体系，科学的设定了2024年度整体支出绩效指标。同时，将绩效目标随同预算批复和下达，强化资金使用处室的主体责任和效率意识。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扩大绩效运行监控。以省财政厅双监控系统通报数据为基础，跟踪查找薄弱环节，及时堵塞管理“漏洞”，纠正执行偏差。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加大绩效信息公开公开力度。我单位按照省财厅工作部署，将2022年中国国民党革命委员会广东省委会整体绩效自评报告公示在单位门户网站。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5.采购管理</w:t>
      </w:r>
      <w:r>
        <w:rPr>
          <w:rFonts w:hint="eastAsia" w:ascii="仿宋" w:hAnsi="仿宋" w:eastAsia="仿宋" w:cs="仿宋"/>
          <w:b/>
          <w:bCs/>
          <w:sz w:val="32"/>
          <w:szCs w:val="32"/>
          <w:lang w:eastAsia="zh-CN"/>
        </w:rPr>
        <w:t>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本单位政府采购28.47支出总额万元，其中：政府采购货物支出4.4万元、政府采购工程支出0万元、政府采购服务支出24.06万元。授予中小企业合同金额万元，占政府采购支出总额的100%，其中：授予小微企业合同金额24.06万元，占政府采购支出总额的84.5%。</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6.资产管理情况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2023年12月31日，本部门资产合计194.9万元，负债9.38万元。</w:t>
      </w:r>
      <w:r>
        <w:rPr>
          <w:rFonts w:hint="eastAsia" w:ascii="仿宋" w:hAnsi="仿宋" w:eastAsia="仿宋" w:cs="仿宋"/>
          <w:sz w:val="32"/>
          <w:szCs w:val="32"/>
        </w:rPr>
        <w:t>公务用车保有量为</w:t>
      </w:r>
      <w:r>
        <w:rPr>
          <w:rFonts w:hint="eastAsia" w:ascii="仿宋" w:hAnsi="仿宋" w:eastAsia="仿宋" w:cs="仿宋"/>
          <w:sz w:val="32"/>
          <w:szCs w:val="32"/>
          <w:lang w:val="en-US" w:eastAsia="zh-CN"/>
        </w:rPr>
        <w:t>4</w:t>
      </w:r>
      <w:r>
        <w:rPr>
          <w:rFonts w:hint="eastAsia" w:ascii="仿宋" w:hAnsi="仿宋" w:eastAsia="仿宋" w:cs="仿宋"/>
          <w:sz w:val="32"/>
          <w:szCs w:val="32"/>
        </w:rPr>
        <w:t>辆，</w:t>
      </w:r>
      <w:r>
        <w:rPr>
          <w:rFonts w:hint="eastAsia" w:ascii="仿宋" w:hAnsi="仿宋" w:eastAsia="仿宋" w:cs="仿宋"/>
          <w:sz w:val="32"/>
          <w:szCs w:val="32"/>
          <w:lang w:eastAsia="zh-CN"/>
        </w:rPr>
        <w:t>其中，其中省部级领导用车1辆，定向化保障（厅级）用车1辆，机要通信应急保障用车2辆。单价50万元以上通用设备0台（套），单价100万元以上专用设备0台（套）。</w:t>
      </w:r>
      <w:r>
        <w:rPr>
          <w:rFonts w:hint="eastAsia" w:ascii="仿宋" w:hAnsi="仿宋" w:eastAsia="仿宋" w:cs="仿宋"/>
          <w:sz w:val="32"/>
          <w:szCs w:val="32"/>
        </w:rPr>
        <w:t>资产</w:t>
      </w:r>
      <w:r>
        <w:rPr>
          <w:rFonts w:hint="eastAsia" w:ascii="仿宋" w:hAnsi="仿宋" w:eastAsia="仿宋" w:cs="仿宋"/>
          <w:sz w:val="32"/>
          <w:szCs w:val="32"/>
          <w:lang w:eastAsia="zh-CN"/>
        </w:rPr>
        <w:t>减少</w:t>
      </w:r>
      <w:r>
        <w:rPr>
          <w:rFonts w:hint="eastAsia" w:ascii="仿宋" w:hAnsi="仿宋" w:eastAsia="仿宋" w:cs="仿宋"/>
          <w:sz w:val="32"/>
          <w:szCs w:val="32"/>
        </w:rPr>
        <w:t>的主要原因财政应返还额度比上年度</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26.74</w:t>
      </w:r>
      <w:r>
        <w:rPr>
          <w:rFonts w:hint="eastAsia" w:ascii="仿宋" w:hAnsi="仿宋" w:eastAsia="仿宋" w:cs="仿宋"/>
          <w:sz w:val="32"/>
          <w:szCs w:val="32"/>
        </w:rPr>
        <w:t>万元，货币资金增加0.</w:t>
      </w:r>
      <w:r>
        <w:rPr>
          <w:rFonts w:hint="eastAsia" w:ascii="仿宋" w:hAnsi="仿宋" w:eastAsia="仿宋" w:cs="仿宋"/>
          <w:sz w:val="32"/>
          <w:szCs w:val="32"/>
          <w:lang w:val="en-US" w:eastAsia="zh-CN"/>
        </w:rPr>
        <w:t>2</w:t>
      </w:r>
      <w:r>
        <w:rPr>
          <w:rFonts w:hint="eastAsia" w:ascii="仿宋" w:hAnsi="仿宋" w:eastAsia="仿宋" w:cs="仿宋"/>
          <w:sz w:val="32"/>
          <w:szCs w:val="32"/>
        </w:rPr>
        <w:t>万元，固定资产净值</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29.26</w:t>
      </w:r>
      <w:r>
        <w:rPr>
          <w:rFonts w:hint="eastAsia" w:ascii="仿宋" w:hAnsi="仿宋" w:eastAsia="仿宋" w:cs="仿宋"/>
          <w:sz w:val="32"/>
          <w:szCs w:val="32"/>
        </w:rPr>
        <w:t>万元。负债</w:t>
      </w:r>
      <w:r>
        <w:rPr>
          <w:rFonts w:hint="eastAsia" w:ascii="仿宋" w:hAnsi="仿宋" w:eastAsia="仿宋" w:cs="仿宋"/>
          <w:sz w:val="32"/>
          <w:szCs w:val="32"/>
          <w:lang w:eastAsia="zh-CN"/>
        </w:rPr>
        <w:t>的增加主要原因是住房基金账户资金的增加。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其中经济成本控制情况需反映：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能耗支出</w:t>
      </w:r>
      <w:r>
        <w:rPr>
          <w:rFonts w:hint="eastAsia" w:ascii="仿宋" w:hAnsi="仿宋" w:eastAsia="仿宋" w:cs="仿宋"/>
          <w:sz w:val="32"/>
          <w:szCs w:val="32"/>
          <w:lang w:val="en-US" w:eastAsia="zh-CN"/>
        </w:rPr>
        <w:t>0</w:t>
      </w:r>
      <w:r>
        <w:rPr>
          <w:rFonts w:hint="eastAsia" w:ascii="仿宋" w:hAnsi="仿宋" w:eastAsia="仿宋" w:cs="仿宋"/>
          <w:sz w:val="32"/>
          <w:szCs w:val="32"/>
        </w:rPr>
        <w:t>元/平方米</w:t>
      </w:r>
      <w:r>
        <w:rPr>
          <w:rFonts w:hint="eastAsia" w:ascii="仿宋" w:hAnsi="仿宋" w:eastAsia="仿宋" w:cs="仿宋"/>
          <w:sz w:val="32"/>
          <w:szCs w:val="32"/>
          <w:lang w:eastAsia="zh-CN"/>
        </w:rPr>
        <w:t>，在省直单位中排名约</w:t>
      </w:r>
      <w:r>
        <w:rPr>
          <w:rFonts w:hint="eastAsia" w:ascii="仿宋" w:hAnsi="仿宋" w:eastAsia="仿宋" w:cs="仿宋"/>
          <w:sz w:val="32"/>
          <w:szCs w:val="32"/>
          <w:lang w:val="en-US" w:eastAsia="zh-CN"/>
        </w:rPr>
        <w:t>较优的20名。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物业管理费</w:t>
      </w:r>
      <w:r>
        <w:rPr>
          <w:rFonts w:hint="eastAsia" w:ascii="仿宋" w:hAnsi="仿宋" w:eastAsia="仿宋" w:cs="仿宋"/>
          <w:sz w:val="32"/>
          <w:szCs w:val="32"/>
          <w:lang w:val="en-US" w:eastAsia="zh-CN"/>
        </w:rPr>
        <w:t>0</w:t>
      </w:r>
      <w:r>
        <w:rPr>
          <w:rFonts w:hint="eastAsia" w:ascii="仿宋" w:hAnsi="仿宋" w:eastAsia="仿宋" w:cs="仿宋"/>
          <w:sz w:val="32"/>
          <w:szCs w:val="32"/>
        </w:rPr>
        <w:t>元/平方米</w:t>
      </w:r>
      <w:r>
        <w:rPr>
          <w:rFonts w:hint="eastAsia" w:ascii="仿宋" w:hAnsi="仿宋" w:eastAsia="仿宋" w:cs="仿宋"/>
          <w:sz w:val="32"/>
          <w:szCs w:val="32"/>
          <w:lang w:eastAsia="zh-CN"/>
        </w:rPr>
        <w:t>，在省直单位中排名约</w:t>
      </w:r>
      <w:r>
        <w:rPr>
          <w:rFonts w:hint="eastAsia" w:ascii="仿宋" w:hAnsi="仿宋" w:eastAsia="仿宋" w:cs="仿宋"/>
          <w:sz w:val="32"/>
          <w:szCs w:val="32"/>
          <w:lang w:val="en-US" w:eastAsia="zh-CN"/>
        </w:rPr>
        <w:t>较优的20名。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行政支出</w:t>
      </w:r>
      <w:r>
        <w:rPr>
          <w:rFonts w:hint="eastAsia" w:ascii="仿宋" w:hAnsi="仿宋" w:eastAsia="仿宋" w:cs="仿宋"/>
          <w:sz w:val="32"/>
          <w:szCs w:val="32"/>
          <w:lang w:val="en-US" w:eastAsia="zh-CN"/>
        </w:rPr>
        <w:t>0.87万</w:t>
      </w:r>
      <w:r>
        <w:rPr>
          <w:rFonts w:hint="eastAsia" w:ascii="仿宋" w:hAnsi="仿宋" w:eastAsia="仿宋" w:cs="仿宋"/>
          <w:sz w:val="32"/>
          <w:szCs w:val="32"/>
        </w:rPr>
        <w:t>元</w:t>
      </w:r>
      <w:r>
        <w:rPr>
          <w:rFonts w:hint="eastAsia" w:ascii="仿宋" w:hAnsi="仿宋" w:eastAsia="仿宋" w:cs="仿宋"/>
          <w:sz w:val="32"/>
          <w:szCs w:val="32"/>
          <w:lang w:eastAsia="zh-CN"/>
        </w:rPr>
        <w:t>，在省直单位中排名约</w:t>
      </w:r>
      <w:r>
        <w:rPr>
          <w:rFonts w:hint="eastAsia" w:ascii="仿宋" w:hAnsi="仿宋" w:eastAsia="仿宋" w:cs="仿宋"/>
          <w:sz w:val="32"/>
          <w:szCs w:val="32"/>
          <w:lang w:val="en-US" w:eastAsia="zh-CN"/>
        </w:rPr>
        <w:t>中位数。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业务活动支出</w:t>
      </w:r>
      <w:r>
        <w:rPr>
          <w:rFonts w:hint="eastAsia" w:ascii="仿宋" w:hAnsi="仿宋" w:eastAsia="仿宋" w:cs="仿宋"/>
          <w:sz w:val="32"/>
          <w:szCs w:val="32"/>
          <w:lang w:val="en-US" w:eastAsia="zh-CN"/>
        </w:rPr>
        <w:t>1.41万</w:t>
      </w:r>
      <w:r>
        <w:rPr>
          <w:rFonts w:hint="eastAsia" w:ascii="仿宋" w:hAnsi="仿宋" w:eastAsia="仿宋" w:cs="仿宋"/>
          <w:sz w:val="32"/>
          <w:szCs w:val="32"/>
        </w:rPr>
        <w:t>元/人</w:t>
      </w:r>
      <w:r>
        <w:rPr>
          <w:rFonts w:hint="eastAsia" w:ascii="仿宋" w:hAnsi="仿宋" w:eastAsia="仿宋" w:cs="仿宋"/>
          <w:sz w:val="32"/>
          <w:szCs w:val="32"/>
          <w:lang w:eastAsia="zh-CN"/>
        </w:rPr>
        <w:t>，在省直单位中排名约</w:t>
      </w:r>
      <w:r>
        <w:rPr>
          <w:rFonts w:hint="eastAsia" w:ascii="仿宋" w:hAnsi="仿宋" w:eastAsia="仿宋" w:cs="仿宋"/>
          <w:sz w:val="32"/>
          <w:szCs w:val="32"/>
          <w:lang w:val="en-US" w:eastAsia="zh-CN"/>
        </w:rPr>
        <w:t>中位数。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外勤</w:t>
      </w:r>
      <w:r>
        <w:rPr>
          <w:rFonts w:hint="eastAsia" w:ascii="仿宋" w:hAnsi="仿宋" w:eastAsia="仿宋" w:cs="仿宋"/>
          <w:sz w:val="32"/>
          <w:szCs w:val="32"/>
        </w:rPr>
        <w:t>支出</w:t>
      </w:r>
      <w:r>
        <w:rPr>
          <w:rFonts w:hint="eastAsia" w:ascii="仿宋" w:hAnsi="仿宋" w:eastAsia="仿宋" w:cs="仿宋"/>
          <w:sz w:val="32"/>
          <w:szCs w:val="32"/>
          <w:lang w:val="en-US" w:eastAsia="zh-CN"/>
        </w:rPr>
        <w:t>3.61万</w:t>
      </w:r>
      <w:r>
        <w:rPr>
          <w:rFonts w:hint="eastAsia" w:ascii="仿宋" w:hAnsi="仿宋" w:eastAsia="仿宋" w:cs="仿宋"/>
          <w:sz w:val="32"/>
          <w:szCs w:val="32"/>
        </w:rPr>
        <w:t>元/人</w:t>
      </w:r>
      <w:r>
        <w:rPr>
          <w:rFonts w:hint="eastAsia" w:ascii="仿宋" w:hAnsi="仿宋" w:eastAsia="仿宋" w:cs="仿宋"/>
          <w:sz w:val="32"/>
          <w:szCs w:val="32"/>
          <w:lang w:eastAsia="zh-CN"/>
        </w:rPr>
        <w:t>，在省直单位中排名</w:t>
      </w:r>
      <w:r>
        <w:rPr>
          <w:rFonts w:hint="eastAsia" w:ascii="仿宋" w:hAnsi="仿宋" w:eastAsia="仿宋" w:cs="仿宋"/>
          <w:sz w:val="32"/>
          <w:szCs w:val="32"/>
          <w:lang w:val="en-US" w:eastAsia="zh-CN"/>
        </w:rPr>
        <w:t>偏后。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公用经费支出</w:t>
      </w:r>
      <w:r>
        <w:rPr>
          <w:rFonts w:hint="eastAsia" w:ascii="仿宋" w:hAnsi="仿宋" w:eastAsia="仿宋" w:cs="仿宋"/>
          <w:sz w:val="32"/>
          <w:szCs w:val="32"/>
          <w:lang w:val="en-US" w:eastAsia="zh-CN"/>
        </w:rPr>
        <w:t>6.72万</w:t>
      </w:r>
      <w:r>
        <w:rPr>
          <w:rFonts w:hint="eastAsia" w:ascii="仿宋" w:hAnsi="仿宋" w:eastAsia="仿宋" w:cs="仿宋"/>
          <w:sz w:val="32"/>
          <w:szCs w:val="32"/>
        </w:rPr>
        <w:t>元/人</w:t>
      </w:r>
      <w:r>
        <w:rPr>
          <w:rFonts w:hint="eastAsia" w:ascii="仿宋" w:hAnsi="仿宋" w:eastAsia="仿宋" w:cs="仿宋"/>
          <w:sz w:val="32"/>
          <w:szCs w:val="32"/>
          <w:lang w:eastAsia="zh-CN"/>
        </w:rPr>
        <w:t>，在省直单位中排名约</w:t>
      </w:r>
      <w:r>
        <w:rPr>
          <w:rFonts w:hint="eastAsia" w:ascii="仿宋" w:hAnsi="仿宋" w:eastAsia="仿宋" w:cs="仿宋"/>
          <w:sz w:val="32"/>
          <w:szCs w:val="32"/>
          <w:lang w:val="en-US" w:eastAsia="zh-CN"/>
        </w:rPr>
        <w:t>较优的20名。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我单位人均外勤支出</w:t>
      </w:r>
      <w:r>
        <w:rPr>
          <w:rFonts w:hint="eastAsia" w:ascii="仿宋" w:hAnsi="仿宋" w:eastAsia="仿宋" w:cs="仿宋"/>
          <w:sz w:val="32"/>
          <w:szCs w:val="32"/>
          <w:lang w:val="en-US" w:eastAsia="zh-CN"/>
        </w:rPr>
        <w:t>3.61</w:t>
      </w:r>
      <w:r>
        <w:rPr>
          <w:rFonts w:hint="eastAsia" w:ascii="仿宋" w:hAnsi="仿宋" w:eastAsia="仿宋" w:cs="仿宋"/>
          <w:sz w:val="32"/>
          <w:szCs w:val="32"/>
        </w:rPr>
        <w:t>万元，人均外勤支出排位超过中位数的主要原因是：（一）作为民主党派机关，参政议政、建言献策是我单位重点工作之一，需进行广泛深入的调研，从而为省委、省政府决策提供高质量参考。（二）我单位同时承担着在贵州纳雍新房乡、云浮郁南大全村助力帮扶任务，需赴该地调研。（三）省委会负有对全省各级组织自身建设、发展指导任务，需到基层指导调研。所以人均外勤及业务活动费支出较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 w:hAnsi="仿宋" w:eastAsia="仿宋" w:cs="仿宋"/>
          <w:sz w:val="32"/>
          <w:szCs w:val="32"/>
        </w:rPr>
      </w:pPr>
      <w:r>
        <w:rPr>
          <w:rFonts w:hint="eastAsia" w:ascii="仿宋" w:hAnsi="仿宋" w:eastAsia="仿宋" w:cs="仿宋"/>
          <w:b/>
          <w:bCs/>
          <w:sz w:val="32"/>
          <w:szCs w:val="32"/>
        </w:rPr>
        <w:t>“运行成本变化”情况。</w:t>
      </w:r>
      <w:r>
        <w:rPr>
          <w:rFonts w:hint="eastAsia" w:ascii="仿宋" w:hAnsi="仿宋" w:eastAsia="仿宋" w:cs="仿宋"/>
          <w:sz w:val="32"/>
          <w:szCs w:val="32"/>
        </w:rPr>
        <w:t>本指标满分3分，我</w:t>
      </w:r>
      <w:r>
        <w:rPr>
          <w:rFonts w:hint="eastAsia" w:ascii="仿宋" w:hAnsi="仿宋" w:eastAsia="仿宋" w:cs="仿宋"/>
          <w:sz w:val="32"/>
          <w:szCs w:val="32"/>
          <w:lang w:eastAsia="zh-CN"/>
        </w:rPr>
        <w:t>单位</w:t>
      </w:r>
      <w:r>
        <w:rPr>
          <w:rFonts w:hint="eastAsia" w:ascii="仿宋" w:hAnsi="仿宋" w:eastAsia="仿宋" w:cs="仿宋"/>
          <w:sz w:val="32"/>
          <w:szCs w:val="32"/>
        </w:rPr>
        <w:t>综合得</w:t>
      </w:r>
      <w:r>
        <w:rPr>
          <w:rFonts w:hint="eastAsia" w:ascii="仿宋" w:hAnsi="仿宋" w:eastAsia="仿宋" w:cs="仿宋"/>
          <w:sz w:val="32"/>
          <w:szCs w:val="32"/>
          <w:lang w:val="en-US" w:eastAsia="zh-CN"/>
        </w:rPr>
        <w:t>2.3</w:t>
      </w:r>
      <w:r>
        <w:rPr>
          <w:rFonts w:hint="eastAsia" w:ascii="仿宋" w:hAnsi="仿宋" w:eastAsia="仿宋" w:cs="仿宋"/>
          <w:sz w:val="32"/>
          <w:szCs w:val="32"/>
        </w:rPr>
        <w:t>分。其中：单位能耗支出增长</w:t>
      </w:r>
      <w:r>
        <w:rPr>
          <w:rFonts w:hint="eastAsia" w:ascii="仿宋" w:hAnsi="仿宋" w:eastAsia="仿宋" w:cs="仿宋"/>
          <w:sz w:val="32"/>
          <w:szCs w:val="32"/>
          <w:lang w:val="en-US" w:eastAsia="zh-CN"/>
        </w:rPr>
        <w:t>0</w:t>
      </w:r>
      <w:r>
        <w:rPr>
          <w:rFonts w:hint="eastAsia" w:ascii="仿宋" w:hAnsi="仿宋" w:eastAsia="仿宋" w:cs="仿宋"/>
          <w:sz w:val="32"/>
          <w:szCs w:val="32"/>
        </w:rPr>
        <w:t>、单位物业管理费增长</w:t>
      </w:r>
      <w:r>
        <w:rPr>
          <w:rFonts w:hint="eastAsia" w:ascii="仿宋" w:hAnsi="仿宋" w:eastAsia="仿宋" w:cs="仿宋"/>
          <w:sz w:val="32"/>
          <w:szCs w:val="32"/>
          <w:lang w:val="en-US" w:eastAsia="zh-CN"/>
        </w:rPr>
        <w:t>0</w:t>
      </w:r>
      <w:r>
        <w:rPr>
          <w:rFonts w:hint="eastAsia" w:ascii="仿宋" w:hAnsi="仿宋" w:eastAsia="仿宋" w:cs="仿宋"/>
          <w:sz w:val="32"/>
          <w:szCs w:val="32"/>
        </w:rPr>
        <w:t>、人均行政支出</w:t>
      </w:r>
      <w:r>
        <w:rPr>
          <w:rFonts w:hint="eastAsia" w:ascii="仿宋" w:hAnsi="仿宋" w:eastAsia="仿宋" w:cs="仿宋"/>
          <w:sz w:val="32"/>
          <w:szCs w:val="32"/>
          <w:lang w:val="en-US" w:eastAsia="zh-CN"/>
        </w:rPr>
        <w:t>增加12.99%</w:t>
      </w:r>
      <w:r>
        <w:rPr>
          <w:rFonts w:hint="eastAsia" w:ascii="仿宋" w:hAnsi="仿宋" w:eastAsia="仿宋" w:cs="仿宋"/>
          <w:sz w:val="32"/>
          <w:szCs w:val="32"/>
        </w:rPr>
        <w:t>、人均业务活动支出</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21.56%</w:t>
      </w:r>
      <w:r>
        <w:rPr>
          <w:rFonts w:hint="eastAsia" w:ascii="仿宋" w:hAnsi="仿宋" w:eastAsia="仿宋" w:cs="仿宋"/>
          <w:sz w:val="32"/>
          <w:szCs w:val="32"/>
        </w:rPr>
        <w:t>、人均外勤支出</w:t>
      </w:r>
      <w:r>
        <w:rPr>
          <w:rFonts w:hint="eastAsia" w:ascii="仿宋" w:hAnsi="仿宋" w:eastAsia="仿宋" w:cs="仿宋"/>
          <w:sz w:val="32"/>
          <w:szCs w:val="32"/>
          <w:lang w:val="en-US" w:eastAsia="zh-CN"/>
        </w:rPr>
        <w:t>增加40.33%</w:t>
      </w:r>
      <w:r>
        <w:rPr>
          <w:rFonts w:hint="eastAsia" w:ascii="仿宋" w:hAnsi="仿宋" w:eastAsia="仿宋" w:cs="仿宋"/>
          <w:sz w:val="32"/>
          <w:szCs w:val="32"/>
        </w:rPr>
        <w:t>、人均公用经费支出</w:t>
      </w:r>
      <w:r>
        <w:rPr>
          <w:rFonts w:hint="eastAsia" w:ascii="仿宋" w:hAnsi="仿宋" w:eastAsia="仿宋" w:cs="仿宋"/>
          <w:sz w:val="32"/>
          <w:szCs w:val="32"/>
          <w:lang w:val="en-US" w:eastAsia="zh-CN"/>
        </w:rPr>
        <w:t>增加4.35%</w:t>
      </w:r>
      <w:bookmarkStart w:id="1" w:name="_GoBack"/>
      <w:bookmarkEnd w:id="1"/>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rPr>
        <w:t>“其他支出结构合理性”情况。</w:t>
      </w:r>
      <w:r>
        <w:rPr>
          <w:rFonts w:hint="eastAsia" w:ascii="仿宋" w:hAnsi="仿宋" w:eastAsia="仿宋" w:cs="仿宋"/>
          <w:sz w:val="32"/>
          <w:szCs w:val="32"/>
        </w:rPr>
        <w:t>本指标满分3分，我</w:t>
      </w:r>
      <w:r>
        <w:rPr>
          <w:rFonts w:hint="eastAsia" w:ascii="仿宋" w:hAnsi="仿宋" w:eastAsia="仿宋" w:cs="仿宋"/>
          <w:sz w:val="32"/>
          <w:szCs w:val="32"/>
          <w:lang w:eastAsia="zh-CN"/>
        </w:rPr>
        <w:t>单位</w:t>
      </w:r>
      <w:r>
        <w:rPr>
          <w:rFonts w:hint="eastAsia" w:ascii="仿宋" w:hAnsi="仿宋" w:eastAsia="仿宋" w:cs="仿宋"/>
          <w:sz w:val="32"/>
          <w:szCs w:val="32"/>
        </w:rPr>
        <w:t>综合得分</w:t>
      </w:r>
      <w:r>
        <w:rPr>
          <w:rFonts w:hint="eastAsia" w:ascii="仿宋" w:hAnsi="仿宋" w:eastAsia="仿宋" w:cs="仿宋"/>
          <w:sz w:val="32"/>
          <w:szCs w:val="32"/>
          <w:lang w:val="en-US" w:eastAsia="zh-CN"/>
        </w:rPr>
        <w:t>3</w:t>
      </w:r>
      <w:r>
        <w:rPr>
          <w:rFonts w:hint="eastAsia" w:ascii="仿宋" w:hAnsi="仿宋" w:eastAsia="仿宋" w:cs="仿宋"/>
          <w:sz w:val="32"/>
          <w:szCs w:val="32"/>
        </w:rPr>
        <w:t>分。其他商品服务支出主要是</w:t>
      </w:r>
      <w:r>
        <w:rPr>
          <w:rFonts w:hint="eastAsia" w:ascii="仿宋" w:hAnsi="仿宋" w:eastAsia="仿宋" w:cs="仿宋"/>
          <w:sz w:val="32"/>
          <w:szCs w:val="32"/>
          <w:lang w:val="en-US" w:eastAsia="zh-CN"/>
        </w:rPr>
        <w:t>防疫支出及支部活动费用</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华文楷体" w:hAnsi="华文楷体" w:eastAsia="华文楷体" w:cs="华文楷体"/>
          <w:sz w:val="32"/>
          <w:szCs w:val="32"/>
          <w:lang w:val="en-US" w:eastAsia="zh-CN"/>
        </w:rPr>
        <w:t>（四）就</w:t>
      </w:r>
      <w:r>
        <w:rPr>
          <w:rFonts w:hint="eastAsia" w:ascii="华文楷体" w:hAnsi="华文楷体" w:eastAsia="华文楷体" w:cs="华文楷体"/>
          <w:sz w:val="32"/>
          <w:szCs w:val="32"/>
        </w:rPr>
        <w:t>部门整体支出</w:t>
      </w:r>
      <w:r>
        <w:rPr>
          <w:rFonts w:hint="eastAsia" w:ascii="华文楷体" w:hAnsi="华文楷体" w:eastAsia="华文楷体" w:cs="华文楷体"/>
          <w:sz w:val="32"/>
          <w:szCs w:val="32"/>
          <w:lang w:eastAsia="zh-CN"/>
        </w:rPr>
        <w:t>绩效管理</w:t>
      </w:r>
      <w:r>
        <w:rPr>
          <w:rFonts w:hint="eastAsia" w:ascii="华文楷体" w:hAnsi="华文楷体" w:eastAsia="华文楷体" w:cs="华文楷体"/>
          <w:sz w:val="32"/>
          <w:szCs w:val="32"/>
        </w:rPr>
        <w:t>存在问题</w:t>
      </w:r>
      <w:r>
        <w:rPr>
          <w:rFonts w:hint="eastAsia" w:ascii="华文楷体" w:hAnsi="华文楷体" w:eastAsia="华文楷体" w:cs="华文楷体"/>
          <w:sz w:val="32"/>
          <w:szCs w:val="32"/>
          <w:lang w:eastAsia="zh-CN"/>
        </w:rPr>
        <w:t>提出</w:t>
      </w:r>
      <w:r>
        <w:rPr>
          <w:rFonts w:hint="eastAsia" w:ascii="华文楷体" w:hAnsi="华文楷体" w:eastAsia="华文楷体" w:cs="华文楷体"/>
          <w:sz w:val="32"/>
          <w:szCs w:val="32"/>
        </w:rPr>
        <w:t>改进</w:t>
      </w:r>
      <w:r>
        <w:rPr>
          <w:rFonts w:hint="eastAsia" w:ascii="华文楷体" w:hAnsi="华文楷体" w:eastAsia="华文楷体" w:cs="华文楷体"/>
          <w:sz w:val="32"/>
          <w:szCs w:val="32"/>
          <w:lang w:eastAsia="zh-CN"/>
        </w:rPr>
        <w:t>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根据本次绩效评价情况，存在问题</w:t>
      </w:r>
      <w:r>
        <w:rPr>
          <w:rFonts w:hint="eastAsia" w:ascii="仿宋" w:hAnsi="仿宋" w:eastAsia="仿宋" w:cs="仿宋"/>
          <w:sz w:val="32"/>
          <w:szCs w:val="32"/>
          <w:lang w:val="en-US" w:eastAsia="zh-CN"/>
        </w:rPr>
        <w:t>主要是在</w:t>
      </w:r>
      <w:r>
        <w:rPr>
          <w:rFonts w:hint="eastAsia" w:ascii="仿宋" w:hAnsi="仿宋" w:eastAsia="仿宋" w:cs="仿宋"/>
          <w:sz w:val="32"/>
          <w:szCs w:val="32"/>
        </w:rPr>
        <w:t>预算绩效申报时，编制</w:t>
      </w:r>
      <w:r>
        <w:rPr>
          <w:rFonts w:hint="eastAsia" w:ascii="仿宋" w:hAnsi="仿宋" w:eastAsia="仿宋" w:cs="仿宋"/>
          <w:sz w:val="32"/>
          <w:szCs w:val="32"/>
          <w:lang w:eastAsia="zh-CN"/>
        </w:rPr>
        <w:t>的</w:t>
      </w:r>
      <w:r>
        <w:rPr>
          <w:rFonts w:hint="eastAsia" w:ascii="仿宋" w:hAnsi="仿宋" w:eastAsia="仿宋" w:cs="仿宋"/>
          <w:sz w:val="32"/>
          <w:szCs w:val="32"/>
        </w:rPr>
        <w:t>绩效目标</w:t>
      </w:r>
      <w:r>
        <w:rPr>
          <w:rFonts w:hint="eastAsia" w:ascii="仿宋" w:hAnsi="仿宋" w:eastAsia="仿宋" w:cs="仿宋"/>
          <w:sz w:val="32"/>
          <w:szCs w:val="32"/>
          <w:lang w:eastAsia="zh-CN"/>
        </w:rPr>
        <w:t>部分</w:t>
      </w:r>
      <w:r>
        <w:rPr>
          <w:rFonts w:hint="eastAsia" w:ascii="仿宋" w:hAnsi="仿宋" w:eastAsia="仿宋" w:cs="仿宋"/>
          <w:sz w:val="32"/>
          <w:szCs w:val="32"/>
        </w:rPr>
        <w:t>未完全细化分解为</w:t>
      </w:r>
      <w:r>
        <w:rPr>
          <w:rFonts w:hint="eastAsia" w:ascii="仿宋" w:hAnsi="仿宋" w:eastAsia="仿宋" w:cs="仿宋"/>
          <w:sz w:val="32"/>
          <w:szCs w:val="32"/>
          <w:lang w:eastAsia="zh-CN"/>
        </w:rPr>
        <w:t>阶段性具体</w:t>
      </w:r>
      <w:r>
        <w:rPr>
          <w:rFonts w:hint="eastAsia" w:ascii="仿宋" w:hAnsi="仿宋" w:eastAsia="仿宋" w:cs="仿宋"/>
          <w:sz w:val="32"/>
          <w:szCs w:val="32"/>
        </w:rPr>
        <w:t>工作任务，部分绩效指标不</w:t>
      </w:r>
      <w:r>
        <w:rPr>
          <w:rFonts w:hint="eastAsia" w:ascii="仿宋" w:hAnsi="仿宋" w:eastAsia="仿宋" w:cs="仿宋"/>
          <w:sz w:val="32"/>
          <w:szCs w:val="32"/>
          <w:lang w:eastAsia="zh-CN"/>
        </w:rPr>
        <w:t>够</w:t>
      </w:r>
      <w:r>
        <w:rPr>
          <w:rFonts w:hint="eastAsia" w:ascii="仿宋" w:hAnsi="仿宋" w:eastAsia="仿宋" w:cs="仿宋"/>
          <w:sz w:val="32"/>
          <w:szCs w:val="32"/>
        </w:rPr>
        <w:t>清晰。针对上述问题，在今后的预算绩效申报时，将全年工作任务细化分解为</w:t>
      </w:r>
      <w:r>
        <w:rPr>
          <w:rFonts w:hint="eastAsia" w:ascii="仿宋" w:hAnsi="仿宋" w:eastAsia="仿宋" w:cs="仿宋"/>
          <w:sz w:val="32"/>
          <w:szCs w:val="32"/>
          <w:lang w:eastAsia="zh-CN"/>
        </w:rPr>
        <w:t>分阶段</w:t>
      </w:r>
      <w:r>
        <w:rPr>
          <w:rFonts w:hint="eastAsia" w:ascii="仿宋" w:hAnsi="仿宋" w:eastAsia="仿宋" w:cs="仿宋"/>
          <w:sz w:val="32"/>
          <w:szCs w:val="32"/>
        </w:rPr>
        <w:t>具体的工作目标，并尽量采取定量的方式制定清晰的绩效指标。</w:t>
      </w:r>
      <w:r>
        <w:rPr>
          <w:rFonts w:hint="eastAsia" w:ascii="仿宋" w:hAnsi="仿宋" w:eastAsia="仿宋" w:cs="仿宋"/>
          <w:sz w:val="32"/>
          <w:szCs w:val="32"/>
          <w:lang w:val="en-US" w:eastAsia="zh-CN"/>
        </w:rPr>
        <w:t>下一步，我单位将按照财政部、省财厅关于全面实施预算绩效管理的部署，加强制度建设，明确绩效管理责任，建立预算安排与绩效目标、资金使用效果挂钩的激励约束机制，提升工作质量和水平。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sz w:val="32"/>
          <w:szCs w:val="32"/>
          <w:lang w:eastAsia="zh-CN"/>
        </w:rPr>
        <w:t>其他</w:t>
      </w:r>
      <w:r>
        <w:rPr>
          <w:rFonts w:hint="eastAsia" w:ascii="黑体" w:hAnsi="黑体" w:eastAsia="黑体" w:cs="黑体"/>
          <w:sz w:val="32"/>
          <w:szCs w:val="32"/>
        </w:rPr>
        <w:t>自评情况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无其他需要说明的情况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lang w:eastAsia="zh-CN"/>
        </w:rPr>
      </w:pPr>
      <w:r>
        <w:rPr>
          <w:rFonts w:hint="eastAsia" w:ascii="黑体" w:hAnsi="黑体" w:eastAsia="黑体" w:cs="黑体"/>
          <w:sz w:val="32"/>
          <w:szCs w:val="32"/>
          <w:lang w:eastAsia="zh-CN"/>
        </w:rPr>
        <w:t>四、上年度绩效自评整改情况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2023年度根据省财政绩效自评工作部署安排，我单位参与</w:t>
      </w:r>
      <w:r>
        <w:rPr>
          <w:rFonts w:hint="eastAsia" w:ascii="仿宋" w:hAnsi="仿宋" w:eastAsia="仿宋" w:cs="仿宋"/>
          <w:sz w:val="32"/>
          <w:szCs w:val="32"/>
          <w:lang w:eastAsia="zh-CN"/>
        </w:rPr>
        <w:t>2023</w:t>
      </w:r>
      <w:r>
        <w:rPr>
          <w:rFonts w:hint="eastAsia" w:ascii="仿宋" w:hAnsi="仿宋" w:eastAsia="仿宋" w:cs="仿宋"/>
          <w:sz w:val="32"/>
          <w:szCs w:val="32"/>
        </w:rPr>
        <w:t>年省级</w:t>
      </w:r>
      <w:r>
        <w:rPr>
          <w:rFonts w:hint="eastAsia" w:ascii="仿宋" w:hAnsi="仿宋" w:eastAsia="仿宋" w:cs="仿宋"/>
          <w:sz w:val="32"/>
          <w:szCs w:val="32"/>
          <w:lang w:val="en-US" w:eastAsia="zh-CN"/>
        </w:rPr>
        <w:t>整体支出</w:t>
      </w:r>
      <w:r>
        <w:rPr>
          <w:rFonts w:hint="eastAsia" w:ascii="仿宋" w:hAnsi="仿宋" w:eastAsia="仿宋" w:cs="仿宋"/>
          <w:sz w:val="32"/>
          <w:szCs w:val="32"/>
        </w:rPr>
        <w:t>绩效评价工作</w:t>
      </w:r>
      <w:r>
        <w:rPr>
          <w:rFonts w:hint="eastAsia" w:ascii="仿宋" w:hAnsi="仿宋" w:eastAsia="仿宋" w:cs="仿宋"/>
          <w:sz w:val="32"/>
          <w:szCs w:val="32"/>
          <w:lang w:val="en-US" w:eastAsia="zh-CN"/>
        </w:rPr>
        <w:t>，自评报告在单位网站公开。经省财政厅考核评比，考核得分。我单位高度重视，向主委办公会议及全体工作人员通报评比情况，对照自查，进行整改，严格落实省财政厅关于绩效考评的相关要求。</w:t>
      </w:r>
    </w:p>
    <w:sectPr>
      <w:footerReference r:id="rId3" w:type="default"/>
      <w:pgSz w:w="11906" w:h="16838"/>
      <w:pgMar w:top="1440" w:right="1587"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黑体">
    <w:panose1 w:val="02010600030101010101"/>
    <w:charset w:val="7A"/>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dobe 楷体 Std R">
    <w:altName w:val="宋体"/>
    <w:panose1 w:val="00000000000000000000"/>
    <w:charset w:val="7A"/>
    <w:family w:val="roman"/>
    <w:pitch w:val="default"/>
    <w:sig w:usb0="00000000" w:usb1="00000000" w:usb2="00000010" w:usb3="00000000" w:csb0="00060007"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大标宋简体">
    <w:altName w:val="Arial Unicode MS"/>
    <w:panose1 w:val="02010601030101010101"/>
    <w:charset w:val="86"/>
    <w:family w:val="auto"/>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Batang">
    <w:panose1 w:val="02030600000101010101"/>
    <w:charset w:val="81"/>
    <w:family w:val="auto"/>
    <w:pitch w:val="default"/>
    <w:sig w:usb0="B00002AF" w:usb1="69D77CFB" w:usb2="00000030" w:usb3="00000000" w:csb0="4008009F" w:csb1="DFD70000"/>
  </w:font>
  <w:font w:name="Calibri Light">
    <w:altName w:val="Calibri"/>
    <w:panose1 w:val="020F0302020204030204"/>
    <w:charset w:val="00"/>
    <w:family w:val="auto"/>
    <w:pitch w:val="default"/>
    <w:sig w:usb0="00000000" w:usb1="00000000"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82422F"/>
    <w:rsid w:val="1CCA284D"/>
    <w:rsid w:val="44517699"/>
    <w:rsid w:val="5182422F"/>
    <w:rsid w:val="575D6D28"/>
    <w:rsid w:val="5896773D"/>
    <w:rsid w:val="590C2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1044"/>
    </w:pPr>
  </w:style>
  <w:style w:type="paragraph" w:styleId="3">
    <w:name w:val="Body Text Indent"/>
    <w:basedOn w:val="1"/>
    <w:qFormat/>
    <w:uiPriority w:val="0"/>
    <w:pPr>
      <w:spacing w:after="120" w:afterLines="0" w:afterAutospacing="0"/>
      <w:ind w:left="420" w:leftChars="200"/>
    </w:pPr>
  </w:style>
  <w:style w:type="paragraph" w:styleId="4">
    <w:name w:val="footer"/>
    <w:basedOn w:val="1"/>
    <w:uiPriority w:val="0"/>
    <w:pPr>
      <w:tabs>
        <w:tab w:val="center" w:pos="4153"/>
        <w:tab w:val="right" w:pos="8306"/>
      </w:tabs>
      <w:snapToGrid w:val="0"/>
      <w:jc w:val="left"/>
    </w:pPr>
    <w:rPr>
      <w:rFonts w:ascii="Times New Roman" w:hAnsi="Times New Roman" w:eastAsia="宋体" w:cs="Times New Roman"/>
      <w:sz w:val="18"/>
    </w:rPr>
  </w:style>
  <w:style w:type="paragraph" w:customStyle="1" w:styleId="7">
    <w:name w:val="p15"/>
    <w:basedOn w:val="1"/>
    <w:qFormat/>
    <w:uiPriority w:val="0"/>
    <w:pPr>
      <w:widowControl/>
    </w:pPr>
    <w:rPr>
      <w:kern w:val="0"/>
      <w:szCs w:val="21"/>
    </w:rPr>
  </w:style>
  <w:style w:type="paragraph" w:customStyle="1" w:styleId="8">
    <w:name w:val="UserStyle_0"/>
    <w:qFormat/>
    <w:uiPriority w:val="0"/>
    <w:pPr>
      <w:textAlignment w:val="baseline"/>
    </w:pPr>
    <w:rPr>
      <w:rFonts w:ascii="微软雅黑" w:hAnsi="Calibri" w:eastAsia="微软雅黑"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民革广东省委员会</Company>
  <Pages>1</Pages>
  <Words>0</Words>
  <Characters>0</Characters>
  <Lines>0</Lines>
  <Paragraphs>0</Paragraphs>
  <TotalTime>4</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2024-05-07T06:52:00Z</dcterms:created>
  <dc:creator>邓智星</dc:creator>
  <cp:lastModifiedBy>HP</cp:lastModifiedBy>
  <dcterms:modified xsi:type="dcterms:W3CDTF">2024-05-27T06:50:40Z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